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val="clear"/>
        <w:spacing w:lineRule="auto" w:line="240" w:before="0" w:after="0"/>
        <w:ind w:left="11057" w:right="0" w:hanging="0"/>
        <w:rPr>
          <w:rFonts w:ascii="Times New Roman" w:hAnsi="Times New Roman" w:cs="Times New Roman"/>
          <w:sz w:val="28"/>
          <w:szCs w:val="28"/>
          <w:lang w:val="uk-UA"/>
        </w:rPr>
      </w:pPr>
      <w:r>
        <w:rPr>
          <w:rFonts w:cs="Times New Roman" w:ascii="Times New Roman" w:hAnsi="Times New Roman"/>
          <w:sz w:val="28"/>
          <w:szCs w:val="28"/>
          <w:lang w:val="uk-UA"/>
        </w:rPr>
        <w:t>Додаток 3</w:t>
      </w:r>
    </w:p>
    <w:p>
      <w:pPr>
        <w:pStyle w:val="Normal"/>
        <w:shd w:fill="FFFFFF" w:val="clear"/>
        <w:spacing w:lineRule="auto" w:line="240" w:before="0" w:after="0"/>
        <w:ind w:left="11057" w:right="0" w:hanging="0"/>
        <w:rPr>
          <w:rFonts w:ascii="Times New Roman" w:hAnsi="Times New Roman" w:cs="Times New Roman"/>
          <w:sz w:val="28"/>
          <w:szCs w:val="28"/>
          <w:lang w:val="uk-UA"/>
        </w:rPr>
      </w:pPr>
      <w:r>
        <w:rPr>
          <w:rFonts w:cs="Times New Roman" w:ascii="Times New Roman" w:hAnsi="Times New Roman"/>
          <w:sz w:val="28"/>
          <w:szCs w:val="28"/>
          <w:lang w:val="uk-UA"/>
        </w:rPr>
        <w:t>до Звіту про стан виконання у І кварталі 2024 року</w:t>
      </w:r>
    </w:p>
    <w:p>
      <w:pPr>
        <w:pStyle w:val="Normal"/>
        <w:shd w:fill="FFFFFF" w:val="clear"/>
        <w:spacing w:lineRule="auto" w:line="240" w:before="0" w:after="0"/>
        <w:ind w:left="11057" w:right="0" w:hanging="0"/>
        <w:rPr>
          <w:rFonts w:ascii="Times New Roman" w:hAnsi="Times New Roman" w:cs="Times New Roman"/>
          <w:sz w:val="28"/>
          <w:szCs w:val="28"/>
          <w:lang w:val="uk-UA"/>
        </w:rPr>
      </w:pPr>
      <w:r>
        <w:rPr>
          <w:rFonts w:cs="Times New Roman" w:ascii="Times New Roman" w:hAnsi="Times New Roman"/>
          <w:sz w:val="28"/>
          <w:szCs w:val="28"/>
          <w:lang w:val="uk-UA"/>
        </w:rPr>
        <w:t>Антикорупційної програми МВС на 2023–2025 роки</w:t>
      </w:r>
    </w:p>
    <w:p>
      <w:pPr>
        <w:pStyle w:val="Normal"/>
        <w:shd w:fill="FFFFFF" w:val="clear"/>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fill="FFFFFF" w:val="clear"/>
        <w:spacing w:lineRule="auto" w:line="240" w:before="0" w:after="0"/>
        <w:ind w:left="-567" w:right="0"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Інформація </w:t>
      </w:r>
    </w:p>
    <w:p>
      <w:pPr>
        <w:pStyle w:val="Normal"/>
        <w:shd w:fill="FFFFFF" w:val="clear"/>
        <w:spacing w:lineRule="auto" w:line="240" w:before="0" w:after="0"/>
        <w:ind w:left="-567" w:right="0"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про стан виконання у І кварталі 2024 року додатка 3</w:t>
      </w:r>
    </w:p>
    <w:p>
      <w:pPr>
        <w:pStyle w:val="Normal"/>
        <w:shd w:fill="FFFFFF" w:val="clear"/>
        <w:spacing w:lineRule="auto" w:line="240" w:before="0" w:after="0"/>
        <w:ind w:left="-567" w:right="0"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до Антикорупційної програми МВС на 2023 – 2025 роки</w:t>
      </w:r>
    </w:p>
    <w:p>
      <w:pPr>
        <w:pStyle w:val="Normal"/>
        <w:shd w:fill="FFFFFF" w:val="clear"/>
        <w:spacing w:lineRule="auto" w:line="240" w:before="0" w:after="0"/>
        <w:ind w:left="-567" w:right="0" w:hanging="0"/>
        <w:jc w:val="center"/>
        <w:rPr>
          <w:rFonts w:ascii="Times New Roman" w:hAnsi="Times New Roman" w:cs="Times New Roman"/>
          <w:b/>
          <w:b/>
          <w:bCs/>
          <w:spacing w:val="-1"/>
          <w:sz w:val="28"/>
          <w:szCs w:val="28"/>
          <w:lang w:val="uk-UA"/>
        </w:rPr>
      </w:pPr>
      <w:r>
        <w:rPr>
          <w:rFonts w:cs="Times New Roman" w:ascii="Times New Roman" w:hAnsi="Times New Roman"/>
          <w:b/>
          <w:bCs/>
          <w:spacing w:val="-1"/>
          <w:sz w:val="28"/>
          <w:szCs w:val="28"/>
          <w:lang w:val="uk-UA"/>
        </w:rPr>
      </w:r>
    </w:p>
    <w:tbl>
      <w:tblPr>
        <w:tblW w:w="15619" w:type="dxa"/>
        <w:jc w:val="left"/>
        <w:tblInd w:w="-431" w:type="dxa"/>
        <w:tblLayout w:type="fixed"/>
        <w:tblCellMar>
          <w:top w:w="0" w:type="dxa"/>
          <w:left w:w="0" w:type="dxa"/>
          <w:bottom w:w="0" w:type="dxa"/>
          <w:right w:w="0" w:type="dxa"/>
        </w:tblCellMar>
      </w:tblPr>
      <w:tblGrid>
        <w:gridCol w:w="2557"/>
        <w:gridCol w:w="2264"/>
        <w:gridCol w:w="1988"/>
        <w:gridCol w:w="1985"/>
        <w:gridCol w:w="1701"/>
        <w:gridCol w:w="4961"/>
        <w:gridCol w:w="163"/>
      </w:tblGrid>
      <w:tr>
        <w:trPr>
          <w:trHeight w:val="608" w:hRule="atLeast"/>
        </w:trPr>
        <w:tc>
          <w:tcPr>
            <w:tcW w:w="2557"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 xml:space="preserve">Найменування завдання </w:t>
            </w:r>
          </w:p>
        </w:tc>
        <w:tc>
          <w:tcPr>
            <w:tcW w:w="2264"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Зміст заходу</w:t>
            </w:r>
          </w:p>
        </w:tc>
        <w:tc>
          <w:tcPr>
            <w:tcW w:w="1988"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Строк виконання</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ind w:left="-108" w:right="-74" w:hanging="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 xml:space="preserve">Відповідальний </w:t>
            </w:r>
          </w:p>
          <w:p>
            <w:pPr>
              <w:pStyle w:val="Normal"/>
              <w:widowControl w:val="false"/>
              <w:tabs>
                <w:tab w:val="clear" w:pos="708"/>
                <w:tab w:val="left" w:pos="-110" w:leader="none"/>
              </w:tabs>
              <w:autoSpaceDE w:val="false"/>
              <w:spacing w:lineRule="auto" w:line="240" w:before="0" w:after="0"/>
              <w:ind w:left="-108" w:right="-74" w:hanging="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за виконання</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Індикатор виконання (очікуваний результат)</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 xml:space="preserve">Стан виконання </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r>
      <w:tr>
        <w:trPr>
          <w:trHeight w:val="435" w:hRule="atLeast"/>
          <w:cantSplit w:val="true"/>
        </w:trPr>
        <w:tc>
          <w:tcPr>
            <w:tcW w:w="2557"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autoSpaceDE w:val="false"/>
              <w:snapToGrid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2264"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1988"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2024</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1</w:t>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2</w:t>
            </w:r>
          </w:p>
        </w:tc>
        <w:tc>
          <w:tcPr>
            <w:tcW w:w="1988"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3</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4</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5</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6</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r>
      <w:tr>
        <w:trPr/>
        <w:tc>
          <w:tcPr>
            <w:tcW w:w="15456" w:type="dxa"/>
            <w:gridSpan w:val="6"/>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 xml:space="preserve">І. Програма антикорупційних навчань </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highlight w:val="yellow"/>
                <w:lang w:val="uk-UA"/>
              </w:rPr>
            </w:pPr>
            <w:r>
              <w:rPr>
                <w:rFonts w:cs="Times New Roman" w:ascii="Times New Roman" w:hAnsi="Times New Roman"/>
                <w:b/>
                <w:spacing w:val="-1"/>
                <w:sz w:val="24"/>
                <w:szCs w:val="24"/>
                <w:highlight w:val="yellow"/>
                <w:lang w:val="uk-UA"/>
              </w:rPr>
            </w:r>
          </w:p>
        </w:tc>
        <w:tc>
          <w:tcPr>
            <w:tcW w:w="163" w:type="dxa"/>
            <w:tcBorders>
              <w:left w:val="single" w:sz="4" w:space="0" w:color="000000"/>
            </w:tcBorders>
          </w:tcPr>
          <w:p>
            <w:pPr>
              <w:pStyle w:val="Normal"/>
              <w:snapToGrid w:val="false"/>
              <w:spacing w:lineRule="auto" w:line="240" w:before="0" w:after="200"/>
              <w:jc w:val="center"/>
              <w:rPr>
                <w:rFonts w:ascii="Times New Roman" w:hAnsi="Times New Roman" w:cs="Times New Roman"/>
                <w:b/>
                <w:b/>
                <w:spacing w:val="-1"/>
                <w:sz w:val="24"/>
                <w:szCs w:val="24"/>
                <w:highlight w:val="yellow"/>
                <w:lang w:val="uk-UA"/>
              </w:rPr>
            </w:pPr>
            <w:r>
              <w:rPr>
                <w:rFonts w:cs="Times New Roman" w:ascii="Times New Roman" w:hAnsi="Times New Roman"/>
                <w:b/>
                <w:spacing w:val="-1"/>
                <w:sz w:val="24"/>
                <w:szCs w:val="24"/>
                <w:highlight w:val="yellow"/>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1. Навчання та заходи з поширення інформації щодо програм антикорупційного спрямування</w:t>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1) проведення обов’язкового інструктажу працівником уповноваженого підрозділу (особою) з питань запобігання та виявлення корупції щодо основних положень антикорупційного законодавства (обмежень, заборон), а також правил етичної поведінки для новопризначених працівників – суб’єктів, на які поширюється дія Закону України «Про запобігання корупції», апарату МВС, територіальних органів, закладів, установ і підприємств, що належать до сфери управління МВС</w:t>
            </w:r>
          </w:p>
        </w:tc>
        <w:tc>
          <w:tcPr>
            <w:tcW w:w="1988" w:type="dxa"/>
            <w:tcBorders>
              <w:top w:val="single" w:sz="4" w:space="0" w:color="000000"/>
              <w:left w:val="single" w:sz="4" w:space="0" w:color="000000"/>
              <w:bottom w:val="single" w:sz="4" w:space="0" w:color="000000"/>
            </w:tcBorders>
          </w:tcPr>
          <w:p>
            <w:pPr>
              <w:pStyle w:val="Style25"/>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Протягом </w:t>
            </w:r>
          </w:p>
          <w:p>
            <w:pPr>
              <w:pStyle w:val="Style25"/>
              <w:jc w:val="center"/>
              <w:rPr>
                <w:rFonts w:ascii="Times New Roman" w:hAnsi="Times New Roman" w:cs="Times New Roman"/>
                <w:sz w:val="24"/>
                <w:szCs w:val="24"/>
                <w:lang w:val="uk-UA"/>
              </w:rPr>
            </w:pPr>
            <w:r>
              <w:rPr>
                <w:rFonts w:cs="Times New Roman" w:ascii="Times New Roman" w:hAnsi="Times New Roman"/>
                <w:sz w:val="24"/>
                <w:szCs w:val="24"/>
                <w:lang w:val="uk-UA"/>
              </w:rPr>
              <w:t>двох</w:t>
            </w:r>
          </w:p>
          <w:p>
            <w:pPr>
              <w:pStyle w:val="Style25"/>
              <w:jc w:val="center"/>
              <w:rPr>
                <w:rFonts w:ascii="Times New Roman" w:hAnsi="Times New Roman" w:cs="Times New Roman"/>
                <w:sz w:val="24"/>
                <w:szCs w:val="24"/>
                <w:lang w:val="uk-UA"/>
              </w:rPr>
            </w:pPr>
            <w:r>
              <w:rPr>
                <w:rFonts w:cs="Times New Roman" w:ascii="Times New Roman" w:hAnsi="Times New Roman"/>
                <w:sz w:val="24"/>
                <w:szCs w:val="24"/>
                <w:lang w:val="uk-UA"/>
              </w:rPr>
              <w:t>робочих</w:t>
            </w:r>
          </w:p>
          <w:p>
            <w:pPr>
              <w:pStyle w:val="Normal"/>
              <w:spacing w:lineRule="auto" w:line="240" w:before="0" w:after="200"/>
              <w:jc w:val="center"/>
              <w:rPr>
                <w:rFonts w:ascii="Times New Roman" w:hAnsi="Times New Roman" w:cs="Times New Roman"/>
                <w:sz w:val="24"/>
                <w:szCs w:val="24"/>
                <w:lang w:val="uk-UA"/>
              </w:rPr>
            </w:pPr>
            <w:r>
              <w:rPr>
                <w:rFonts w:cs="Times New Roman" w:ascii="Times New Roman" w:hAnsi="Times New Roman"/>
                <w:sz w:val="24"/>
                <w:szCs w:val="24"/>
                <w:lang w:val="uk-UA"/>
              </w:rPr>
              <w:t>днів після призначення на посаду</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Структурні підрозділи апарату МВС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РСЦ ГСЦ</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Заклади, установи та підприємства, що належать до сфери управління МВС</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Ознайомлено під підпис працівника</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b/>
                <w:b/>
                <w:bCs/>
                <w:spacing w:val="-1"/>
                <w:sz w:val="24"/>
                <w:szCs w:val="24"/>
                <w:lang w:val="uk-UA"/>
              </w:rPr>
            </w:pPr>
            <w:r>
              <w:rPr>
                <w:rFonts w:cs="Times New Roman" w:ascii="Times New Roman" w:hAnsi="Times New Roman"/>
                <w:b/>
                <w:bCs/>
                <w:spacing w:val="-1"/>
                <w:sz w:val="24"/>
                <w:szCs w:val="24"/>
                <w:lang w:val="uk-UA"/>
              </w:rPr>
              <w:t>Постійно виконується.</w:t>
            </w:r>
          </w:p>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spacing w:val="-1"/>
                <w:sz w:val="24"/>
                <w:szCs w:val="24"/>
                <w:lang w:val="uk-UA"/>
              </w:rPr>
              <w:t>У І кварталі 2024 року проведено 34 інструктажі</w:t>
            </w:r>
            <w:r>
              <w:rPr>
                <w:rFonts w:cs="Times New Roman" w:ascii="Times New Roman" w:hAnsi="Times New Roman"/>
                <w:b/>
                <w:spacing w:val="-1"/>
                <w:sz w:val="24"/>
                <w:szCs w:val="24"/>
                <w:lang w:val="uk-UA"/>
              </w:rPr>
              <w:t xml:space="preserve"> </w:t>
            </w:r>
            <w:r>
              <w:rPr>
                <w:rFonts w:cs="Times New Roman" w:ascii="Times New Roman" w:hAnsi="Times New Roman"/>
                <w:spacing w:val="-1"/>
                <w:sz w:val="24"/>
                <w:szCs w:val="24"/>
                <w:lang w:val="uk-UA"/>
              </w:rPr>
              <w:t>щодо основних положень антикорупційного законодавства (обмежень, заборон), а також правил етичної поведінки для новопризначених працівників.</w:t>
            </w:r>
          </w:p>
          <w:p>
            <w:pPr>
              <w:pStyle w:val="Normal"/>
              <w:widowControl w:val="false"/>
              <w:tabs>
                <w:tab w:val="clear" w:pos="708"/>
                <w:tab w:val="left" w:pos="-110" w:leader="none"/>
              </w:tabs>
              <w:autoSpaceDE w:val="false"/>
              <w:spacing w:lineRule="auto" w:line="240" w:before="0" w:after="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pPr>
            <w:r>
              <w:rPr>
                <w:rFonts w:cs="Times New Roman" w:ascii="Times New Roman" w:hAnsi="Times New Roman"/>
                <w:spacing w:val="-1"/>
                <w:sz w:val="24"/>
                <w:szCs w:val="24"/>
                <w:lang w:val="uk-UA"/>
              </w:rPr>
              <w:t xml:space="preserve">2) проведення навчання </w:t>
            </w:r>
            <w:r>
              <w:rPr>
                <w:rFonts w:cs="Times New Roman" w:ascii="Times New Roman" w:hAnsi="Times New Roman"/>
                <w:sz w:val="24"/>
                <w:szCs w:val="24"/>
                <w:lang w:val="uk-UA"/>
              </w:rPr>
              <w:t xml:space="preserve">працівників апарату МВС – суб’єктів декларування </w:t>
            </w:r>
            <w:r>
              <w:rPr>
                <w:rFonts w:cs="Times New Roman" w:ascii="Times New Roman" w:hAnsi="Times New Roman"/>
                <w:spacing w:val="-1"/>
                <w:sz w:val="24"/>
                <w:szCs w:val="24"/>
                <w:lang w:val="uk-UA"/>
              </w:rPr>
              <w:t xml:space="preserve">щодо заповнення </w:t>
            </w:r>
            <w:r>
              <w:rPr>
                <w:rFonts w:cs="Times New Roman" w:ascii="Times New Roman" w:hAnsi="Times New Roman"/>
                <w:sz w:val="24"/>
                <w:szCs w:val="24"/>
                <w:lang w:val="uk-UA"/>
              </w:rPr>
              <w:t>декларації особи, уповноваженої на виконання функцій держави або місцевого самоврядування</w:t>
            </w:r>
          </w:p>
        </w:tc>
        <w:tc>
          <w:tcPr>
            <w:tcW w:w="1988" w:type="dxa"/>
            <w:tcBorders>
              <w:top w:val="single" w:sz="4" w:space="0" w:color="000000"/>
              <w:left w:val="single" w:sz="4" w:space="0" w:color="000000"/>
              <w:bottom w:val="single" w:sz="4" w:space="0" w:color="000000"/>
            </w:tcBorders>
          </w:tcPr>
          <w:p>
            <w:pPr>
              <w:pStyle w:val="Style25"/>
              <w:jc w:val="center"/>
              <w:rPr>
                <w:rFonts w:ascii="Times New Roman" w:hAnsi="Times New Roman" w:cs="Times New Roman"/>
                <w:sz w:val="24"/>
                <w:szCs w:val="24"/>
                <w:lang w:val="uk-UA"/>
              </w:rPr>
            </w:pPr>
            <w:r>
              <w:rPr>
                <w:rFonts w:cs="Times New Roman" w:ascii="Times New Roman" w:hAnsi="Times New Roman"/>
                <w:sz w:val="24"/>
                <w:szCs w:val="24"/>
                <w:lang w:val="uk-UA"/>
              </w:rPr>
              <w:t>І квартал</w:t>
            </w:r>
          </w:p>
          <w:p>
            <w:pPr>
              <w:pStyle w:val="Normal"/>
              <w:spacing w:lineRule="auto" w:line="240" w:before="0" w:after="200"/>
              <w:ind w:left="-108"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(за окремим графіком)</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Структурні підрозділи апарату МВС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Охоплено навчанням не менше ніж 70% працівників апарату МВС</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(щорічно)</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Виконано.</w:t>
            </w:r>
          </w:p>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sz w:val="24"/>
                <w:szCs w:val="24"/>
                <w:lang w:val="uk-UA"/>
              </w:rPr>
              <w:t xml:space="preserve">У період з 13 та 14 лютого 2024 року було проведено </w:t>
            </w:r>
            <w:r>
              <w:rPr>
                <w:rFonts w:cs="Times New Roman" w:ascii="Times New Roman" w:hAnsi="Times New Roman"/>
                <w:spacing w:val="-1"/>
                <w:sz w:val="24"/>
                <w:szCs w:val="24"/>
                <w:lang w:val="uk-UA"/>
              </w:rPr>
              <w:t xml:space="preserve">навчання для </w:t>
            </w:r>
            <w:r>
              <w:rPr>
                <w:rFonts w:cs="Times New Roman" w:ascii="Times New Roman" w:hAnsi="Times New Roman"/>
                <w:sz w:val="24"/>
                <w:szCs w:val="24"/>
                <w:lang w:val="uk-UA"/>
              </w:rPr>
              <w:t xml:space="preserve">працівників апарату МВС – суб’єктів декларування </w:t>
            </w:r>
            <w:r>
              <w:rPr>
                <w:rFonts w:cs="Times New Roman" w:ascii="Times New Roman" w:hAnsi="Times New Roman"/>
                <w:spacing w:val="-1"/>
                <w:sz w:val="24"/>
                <w:szCs w:val="24"/>
                <w:lang w:val="uk-UA"/>
              </w:rPr>
              <w:t xml:space="preserve">щодо заповнення </w:t>
            </w:r>
            <w:r>
              <w:rPr>
                <w:rFonts w:cs="Times New Roman" w:ascii="Times New Roman" w:hAnsi="Times New Roman"/>
                <w:sz w:val="24"/>
                <w:szCs w:val="24"/>
                <w:lang w:val="uk-UA"/>
              </w:rPr>
              <w:t>декларації особи, уповноваженої на виконання функцій держави або місцевого самоврядування, за 2023 рік, яким охоплено 730 осіб.</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pPr>
            <w:r>
              <w:rPr>
                <w:rFonts w:cs="Times New Roman" w:ascii="Times New Roman" w:hAnsi="Times New Roman"/>
                <w:spacing w:val="-1"/>
                <w:sz w:val="24"/>
                <w:szCs w:val="24"/>
                <w:lang w:val="uk-UA"/>
              </w:rPr>
              <w:t xml:space="preserve">3) проведення навчання </w:t>
            </w:r>
            <w:r>
              <w:rPr>
                <w:rFonts w:cs="Times New Roman" w:ascii="Times New Roman" w:hAnsi="Times New Roman"/>
                <w:sz w:val="24"/>
                <w:szCs w:val="24"/>
                <w:lang w:val="uk-UA"/>
              </w:rPr>
              <w:t xml:space="preserve">працівників ГСЦ та РСЦ ГСЦ МВС – суб’єктів декларування </w:t>
            </w:r>
            <w:r>
              <w:rPr>
                <w:rFonts w:cs="Times New Roman" w:ascii="Times New Roman" w:hAnsi="Times New Roman"/>
                <w:spacing w:val="-1"/>
                <w:sz w:val="24"/>
                <w:szCs w:val="24"/>
                <w:lang w:val="uk-UA"/>
              </w:rPr>
              <w:t xml:space="preserve">щодо заповнення </w:t>
            </w:r>
            <w:r>
              <w:rPr>
                <w:rFonts w:cs="Times New Roman" w:ascii="Times New Roman" w:hAnsi="Times New Roman"/>
                <w:sz w:val="24"/>
                <w:szCs w:val="24"/>
                <w:lang w:val="uk-UA"/>
              </w:rPr>
              <w:t>декларації особи, уповноваженої на виконання функцій держави або місцевого самоврядування</w:t>
            </w:r>
          </w:p>
        </w:tc>
        <w:tc>
          <w:tcPr>
            <w:tcW w:w="1988" w:type="dxa"/>
            <w:tcBorders>
              <w:top w:val="single" w:sz="4" w:space="0" w:color="000000"/>
              <w:left w:val="single" w:sz="4" w:space="0" w:color="000000"/>
              <w:bottom w:val="single" w:sz="4" w:space="0" w:color="000000"/>
            </w:tcBorders>
          </w:tcPr>
          <w:p>
            <w:pPr>
              <w:pStyle w:val="Style25"/>
              <w:jc w:val="center"/>
              <w:rPr>
                <w:rFonts w:ascii="Times New Roman" w:hAnsi="Times New Roman" w:cs="Times New Roman"/>
                <w:sz w:val="24"/>
                <w:szCs w:val="24"/>
                <w:lang w:val="uk-UA"/>
              </w:rPr>
            </w:pPr>
            <w:r>
              <w:rPr>
                <w:rFonts w:cs="Times New Roman" w:ascii="Times New Roman" w:hAnsi="Times New Roman"/>
                <w:sz w:val="24"/>
                <w:szCs w:val="24"/>
                <w:lang w:val="uk-UA"/>
              </w:rPr>
              <w:t>І квартал</w:t>
            </w:r>
          </w:p>
          <w:p>
            <w:pPr>
              <w:pStyle w:val="Normal"/>
              <w:spacing w:lineRule="auto" w:line="240" w:before="0" w:after="200"/>
              <w:ind w:left="-108"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(за окремим графіком)</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jc w:val="center"/>
              <w:rPr/>
            </w:pPr>
            <w:r>
              <w:rPr>
                <w:rFonts w:cs="Times New Roman" w:ascii="Times New Roman" w:hAnsi="Times New Roman"/>
                <w:spacing w:val="-1"/>
                <w:sz w:val="24"/>
                <w:szCs w:val="24"/>
                <w:lang w:val="uk-UA"/>
              </w:rPr>
              <w:t>РСЦ</w:t>
            </w:r>
            <w:r>
              <w:rPr>
                <w:lang w:val="uk-UA"/>
              </w:rPr>
              <w:t xml:space="preserve"> </w:t>
            </w: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Охоплено  навчанням не менше ніж 75% працівників ГСЦ та РСЦ ГСЦ</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(щорічно)</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Виконано.</w:t>
            </w:r>
          </w:p>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sz w:val="24"/>
                <w:szCs w:val="24"/>
                <w:lang w:val="uk-UA"/>
              </w:rPr>
              <w:t xml:space="preserve">У період з 15 по 16 лютого 2024 року було проведено </w:t>
            </w:r>
            <w:r>
              <w:rPr>
                <w:rFonts w:cs="Times New Roman" w:ascii="Times New Roman" w:hAnsi="Times New Roman"/>
                <w:spacing w:val="-1"/>
                <w:sz w:val="24"/>
                <w:szCs w:val="24"/>
                <w:lang w:val="uk-UA"/>
              </w:rPr>
              <w:t xml:space="preserve">навчання для </w:t>
            </w:r>
            <w:r>
              <w:rPr>
                <w:rFonts w:cs="Times New Roman" w:ascii="Times New Roman" w:hAnsi="Times New Roman"/>
                <w:sz w:val="24"/>
                <w:szCs w:val="24"/>
                <w:lang w:val="uk-UA"/>
              </w:rPr>
              <w:t xml:space="preserve">працівників ГСЦ та РСЦ ГСЦ МВС – суб’єктів декларування </w:t>
            </w:r>
            <w:r>
              <w:rPr>
                <w:rFonts w:cs="Times New Roman" w:ascii="Times New Roman" w:hAnsi="Times New Roman"/>
                <w:spacing w:val="-1"/>
                <w:sz w:val="24"/>
                <w:szCs w:val="24"/>
                <w:lang w:val="uk-UA"/>
              </w:rPr>
              <w:t xml:space="preserve">щодо заповнення </w:t>
            </w:r>
            <w:r>
              <w:rPr>
                <w:rFonts w:cs="Times New Roman" w:ascii="Times New Roman" w:hAnsi="Times New Roman"/>
                <w:sz w:val="24"/>
                <w:szCs w:val="24"/>
                <w:lang w:val="uk-UA"/>
              </w:rPr>
              <w:t>декларації особи, уповноваженої на виконання функцій держави або місцевого самоврядування, за 2023 рік, яким охоплено 1579 осіб.</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4) організація та проведення на базі НАВС навчання щодо основних положень антикорупційного законодавства (обмежень, заборон), а також правил етичної поведінки для управлінського складу територіальних органів МВС (держслужбовці категорії «Б»)</w:t>
            </w:r>
          </w:p>
        </w:tc>
        <w:tc>
          <w:tcPr>
            <w:tcW w:w="1988" w:type="dxa"/>
            <w:tcBorders>
              <w:top w:val="single" w:sz="4" w:space="0" w:color="000000"/>
              <w:left w:val="single" w:sz="4" w:space="0" w:color="000000"/>
              <w:bottom w:val="single" w:sz="4" w:space="0" w:color="000000"/>
            </w:tcBorders>
          </w:tcPr>
          <w:p>
            <w:pPr>
              <w:pStyle w:val="Normal"/>
              <w:spacing w:lineRule="auto" w:line="240" w:before="0" w:after="20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Березень</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ДОНС</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НАВС</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ind w:left="-52" w:right="-64" w:hanging="0"/>
              <w:jc w:val="center"/>
              <w:rPr/>
            </w:pPr>
            <w:r>
              <w:rPr>
                <w:rFonts w:cs="Times New Roman" w:ascii="Times New Roman" w:hAnsi="Times New Roman"/>
                <w:spacing w:val="-1"/>
                <w:sz w:val="24"/>
                <w:szCs w:val="24"/>
                <w:lang w:val="uk-UA"/>
              </w:rPr>
              <w:t>РСЦ</w:t>
            </w:r>
            <w:r>
              <w:rPr>
                <w:lang w:val="uk-UA"/>
              </w:rPr>
              <w:t xml:space="preserve"> </w:t>
            </w: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НПУ</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КМЄС (за згодою),</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інші міжнародні організації</w:t>
            </w:r>
          </w:p>
          <w:p>
            <w:pPr>
              <w:pStyle w:val="Normal"/>
              <w:widowControl w:val="false"/>
              <w:tabs>
                <w:tab w:val="clear" w:pos="708"/>
                <w:tab w:val="left" w:pos="-110" w:leader="none"/>
              </w:tabs>
              <w:autoSpaceDE w:val="false"/>
              <w:spacing w:lineRule="auto" w:line="240" w:before="0" w:after="0"/>
              <w:ind w:left="-52" w:right="-6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 згодою)</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Охоплено навчанням не менше ніж 100 працівників ГСЦ та РСЦ ГСЦ</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b/>
                <w:bCs/>
                <w:spacing w:val="-1"/>
                <w:sz w:val="24"/>
                <w:szCs w:val="24"/>
                <w:lang w:val="uk-UA"/>
              </w:rPr>
              <w:t>Виконано</w:t>
            </w:r>
            <w:r>
              <w:rPr>
                <w:rFonts w:cs="Times New Roman" w:ascii="Times New Roman" w:hAnsi="Times New Roman"/>
                <w:spacing w:val="-1"/>
                <w:sz w:val="24"/>
                <w:szCs w:val="24"/>
                <w:lang w:val="uk-UA"/>
              </w:rPr>
              <w:t>.</w:t>
            </w:r>
          </w:p>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28.03.2024 на базі НАВС проведено навчання щодо основних положень  антикорупційного законодавства (обмежень, заборон), а також правил етичної поведінки для управлінського складу територіальних органів МВС (держслужбовці категорії «Б»), у якому взяли участь 288 працівників управлінського складу ГСЦ МВС (державні службовці категорії «Б»). </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43" w:leader="none"/>
              </w:tabs>
              <w:autoSpaceDE w:val="false"/>
              <w:spacing w:lineRule="auto" w:line="240" w:before="0" w:after="0"/>
              <w:ind w:left="0" w:right="2" w:hanging="0"/>
              <w:rPr/>
            </w:pPr>
            <w:r>
              <w:rPr>
                <w:rFonts w:cs="Times New Roman" w:ascii="Times New Roman" w:hAnsi="Times New Roman"/>
                <w:spacing w:val="-1"/>
                <w:sz w:val="24"/>
                <w:szCs w:val="24"/>
                <w:lang w:val="uk-UA"/>
              </w:rPr>
              <w:t xml:space="preserve">8) організація та проведення на базі </w:t>
            </w:r>
            <w:r>
              <w:rPr>
                <w:rStyle w:val="FontStyle11"/>
                <w:sz w:val="24"/>
                <w:szCs w:val="24"/>
                <w:lang w:val="uk-UA"/>
              </w:rPr>
              <w:t xml:space="preserve">ХНУВС </w:t>
            </w:r>
            <w:r>
              <w:rPr>
                <w:rFonts w:cs="Times New Roman" w:ascii="Times New Roman" w:hAnsi="Times New Roman"/>
                <w:spacing w:val="-1"/>
                <w:sz w:val="24"/>
                <w:szCs w:val="24"/>
                <w:lang w:val="uk-UA"/>
              </w:rPr>
              <w:t xml:space="preserve">навчання щодо основних положень  антикорупційного законодавства (обмежень, заборон), а також правил етичної поведінки для працівників територіальних органів МВС, </w:t>
            </w:r>
            <w:r>
              <w:rPr>
                <w:lang w:val="uk-UA"/>
              </w:rPr>
              <w:t xml:space="preserve"> </w:t>
            </w:r>
            <w:r>
              <w:rPr>
                <w:rFonts w:cs="Times New Roman" w:ascii="Times New Roman" w:hAnsi="Times New Roman"/>
                <w:spacing w:val="-1"/>
                <w:sz w:val="24"/>
                <w:szCs w:val="24"/>
                <w:lang w:val="uk-UA"/>
              </w:rPr>
              <w:t xml:space="preserve">закладів, установ і підприємств, що належать до сфери управління МВС, </w:t>
            </w:r>
            <w:r>
              <w:rPr>
                <w:rFonts w:cs="Times New Roman" w:ascii="Times New Roman" w:hAnsi="Times New Roman"/>
                <w:sz w:val="24"/>
                <w:szCs w:val="24"/>
                <w:shd w:fill="FFFFFF" w:val="clear"/>
                <w:lang w:val="uk-UA"/>
              </w:rPr>
              <w:t>у Харківській, Сумській, Вінницькій та Хмельницькій областях (держслужбовці категорії «Б», «В», інші працівники, на яких поширюється антикорупційне законодавство)</w:t>
            </w:r>
          </w:p>
        </w:tc>
        <w:tc>
          <w:tcPr>
            <w:tcW w:w="1988" w:type="dxa"/>
            <w:tcBorders>
              <w:top w:val="single" w:sz="4" w:space="0" w:color="000000"/>
              <w:left w:val="single" w:sz="4" w:space="0" w:color="000000"/>
              <w:bottom w:val="single" w:sz="4" w:space="0" w:color="000000"/>
            </w:tcBorders>
          </w:tcPr>
          <w:p>
            <w:pPr>
              <w:pStyle w:val="Normal"/>
              <w:spacing w:lineRule="auto" w:line="240" w:before="0" w:after="20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Березень</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ДОНС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ХНУВС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НПУ</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jc w:val="center"/>
              <w:rPr/>
            </w:pPr>
            <w:r>
              <w:rPr>
                <w:rFonts w:cs="Times New Roman" w:ascii="Times New Roman" w:hAnsi="Times New Roman"/>
                <w:spacing w:val="-1"/>
                <w:sz w:val="24"/>
                <w:szCs w:val="24"/>
                <w:lang w:val="uk-UA"/>
              </w:rPr>
              <w:t>РСЦ</w:t>
            </w:r>
            <w:r>
              <w:rPr>
                <w:lang w:val="uk-UA"/>
              </w:rPr>
              <w:t xml:space="preserve"> </w:t>
            </w:r>
            <w:r>
              <w:rPr>
                <w:rFonts w:cs="Times New Roman" w:ascii="Times New Roman" w:hAnsi="Times New Roman"/>
                <w:spacing w:val="-1"/>
                <w:sz w:val="24"/>
                <w:szCs w:val="24"/>
                <w:lang w:val="uk-UA"/>
              </w:rPr>
              <w:t>ГСЦ</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Заклади, установи і підприємства, що належать до сфери управління МВС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Представництво НАТО в Україні (за згодою)</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КМЄС (за згодою), </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інші міжнародні організації </w:t>
              <w:br/>
              <w:t>(за згодою)</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Охоплено навчанням не менше 100 осіб</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(щороку)</w:t>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b/>
                <w:b/>
                <w:bCs/>
                <w:spacing w:val="-1"/>
                <w:sz w:val="24"/>
                <w:szCs w:val="24"/>
                <w:lang w:val="uk-UA"/>
              </w:rPr>
            </w:pPr>
            <w:r>
              <w:rPr>
                <w:rFonts w:cs="Times New Roman" w:ascii="Times New Roman" w:hAnsi="Times New Roman"/>
                <w:b/>
                <w:bCs/>
                <w:spacing w:val="-1"/>
                <w:sz w:val="24"/>
                <w:szCs w:val="24"/>
                <w:lang w:val="uk-UA"/>
              </w:rPr>
              <w:t>Виконано.</w:t>
            </w:r>
          </w:p>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spacing w:val="-1"/>
                <w:sz w:val="24"/>
                <w:szCs w:val="24"/>
                <w:lang w:val="uk-UA"/>
              </w:rPr>
              <w:t xml:space="preserve">28.03.2024 проведено на базі </w:t>
            </w:r>
            <w:r>
              <w:rPr>
                <w:rStyle w:val="FontStyle11"/>
                <w:sz w:val="24"/>
                <w:szCs w:val="24"/>
                <w:lang w:val="uk-UA"/>
              </w:rPr>
              <w:t xml:space="preserve">ХНУВС </w:t>
            </w:r>
            <w:r>
              <w:rPr>
                <w:rFonts w:cs="Times New Roman" w:ascii="Times New Roman" w:hAnsi="Times New Roman"/>
                <w:spacing w:val="-1"/>
                <w:sz w:val="24"/>
                <w:szCs w:val="24"/>
                <w:lang w:val="uk-UA"/>
              </w:rPr>
              <w:t xml:space="preserve">навчання щодо основних положень антикорупційного законодавства (обмежень, заборон), а також правил етичної поведінки для працівників територіальних органів МВС, закладів, установ і підприємств, що належать до сфери управління МВС, </w:t>
            </w:r>
            <w:r>
              <w:rPr>
                <w:rFonts w:cs="Times New Roman" w:ascii="Times New Roman" w:hAnsi="Times New Roman"/>
                <w:sz w:val="24"/>
                <w:szCs w:val="24"/>
                <w:shd w:fill="FFFFFF" w:val="clear"/>
                <w:lang w:val="uk-UA"/>
              </w:rPr>
              <w:t>у Харківській, Сумській, Вінницькій та Хмельницькій областях (держслужбовці категорії «Б», «В», інші працівники, на яких поширюється антикорупційне законодавство), у якому взяли участь 156 осіб.</w:t>
            </w:r>
            <w:r>
              <w:rPr>
                <w:rFonts w:cs="Times New Roman" w:ascii="Times New Roman" w:hAnsi="Times New Roman"/>
                <w:spacing w:val="-1"/>
                <w:sz w:val="24"/>
                <w:szCs w:val="24"/>
                <w:lang w:val="uk-UA"/>
              </w:rPr>
              <w:t xml:space="preserve"> </w:t>
            </w:r>
          </w:p>
          <w:p>
            <w:pPr>
              <w:pStyle w:val="Normal"/>
              <w:widowControl w:val="false"/>
              <w:tabs>
                <w:tab w:val="clear" w:pos="708"/>
                <w:tab w:val="left" w:pos="-110" w:leader="none"/>
              </w:tabs>
              <w:autoSpaceDE w:val="false"/>
              <w:spacing w:lineRule="auto" w:line="240" w:before="0" w:after="0"/>
              <w:jc w:val="both"/>
              <w:rPr/>
            </w:pPr>
            <w:hyperlink r:id="rId2">
              <w:r>
                <w:rPr>
                  <w:rStyle w:val="Hyperlink"/>
                  <w:rFonts w:cs="Times New Roman" w:ascii="Times New Roman" w:hAnsi="Times New Roman"/>
                  <w:color w:val="000000"/>
                  <w:sz w:val="24"/>
                  <w:szCs w:val="24"/>
                  <w:lang w:val="uk-UA"/>
                </w:rPr>
                <w:t>https://univd.edu.ua/uk/news/19360</w:t>
              </w:r>
            </w:hyperlink>
            <w:r>
              <w:rPr>
                <w:rFonts w:cs="Times New Roman" w:ascii="Times New Roman" w:hAnsi="Times New Roman"/>
                <w:sz w:val="24"/>
                <w:szCs w:val="24"/>
                <w:lang w:val="uk-UA"/>
              </w:rPr>
              <w:t xml:space="preserve"> </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r>
      <w:tr>
        <w:trPr/>
        <w:tc>
          <w:tcPr>
            <w:tcW w:w="15456" w:type="dxa"/>
            <w:gridSpan w:val="6"/>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 xml:space="preserve">ІІ. Заходи з поширення інформації щодо програм антикорупційного спрямування </w:t>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r>
          </w:p>
        </w:tc>
      </w:tr>
      <w:tr>
        <w:trPr/>
        <w:tc>
          <w:tcPr>
            <w:tcW w:w="2557" w:type="dxa"/>
            <w:tcBorders>
              <w:top w:val="single" w:sz="4" w:space="0" w:color="000000"/>
              <w:left w:val="single" w:sz="4" w:space="0" w:color="000000"/>
              <w:bottom w:val="single" w:sz="4" w:space="0" w:color="000000"/>
            </w:tcBorders>
          </w:tcPr>
          <w:p>
            <w:pPr>
              <w:pStyle w:val="Normal"/>
              <w:autoSpaceDE w:val="false"/>
              <w:snapToGrid w:val="false"/>
              <w:spacing w:lineRule="auto" w:line="240" w:before="0" w:after="0"/>
              <w:rPr/>
            </w:pPr>
            <w:r>
              <w:rPr>
                <w:rFonts w:cs="Times New Roman" w:ascii="Times New Roman" w:hAnsi="Times New Roman"/>
                <w:bCs/>
                <w:sz w:val="24"/>
                <w:szCs w:val="24"/>
                <w:lang w:val="uk-UA" w:eastAsia="uk-UA"/>
              </w:rPr>
              <w:t xml:space="preserve">1. Проведення комунікаційних заходів </w:t>
            </w:r>
            <w:r>
              <w:rPr>
                <w:rFonts w:cs="Times New Roman" w:ascii="Times New Roman" w:hAnsi="Times New Roman"/>
                <w:bCs/>
                <w:spacing w:val="-1"/>
                <w:sz w:val="24"/>
                <w:szCs w:val="24"/>
                <w:lang w:val="uk-UA"/>
              </w:rPr>
              <w:t>у сфері запобігання та протидії корупції</w:t>
            </w:r>
          </w:p>
        </w:tc>
        <w:tc>
          <w:tcPr>
            <w:tcW w:w="226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1) організація та проведення разом із громадськими та міжнародними організаціями, іншими заінтересованими інституціями регіональних круглих столів щодо визначення корупційних ризиків у діяльності МВС, шляхів запобігання та протидії корупції в МВС на базі таких ЗВО:</w:t>
            </w:r>
          </w:p>
        </w:tc>
        <w:tc>
          <w:tcPr>
            <w:tcW w:w="1988"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spacing w:val="-1"/>
                <w:sz w:val="24"/>
                <w:szCs w:val="24"/>
                <w:highlight w:val="yellow"/>
                <w:lang w:val="uk-UA"/>
              </w:rPr>
            </w:pPr>
            <w:r>
              <w:rPr>
                <w:rFonts w:cs="Times New Roman" w:ascii="Times New Roman" w:hAnsi="Times New Roman"/>
                <w:spacing w:val="-1"/>
                <w:sz w:val="24"/>
                <w:szCs w:val="24"/>
                <w:highlight w:val="yellow"/>
                <w:lang w:val="uk-UA"/>
              </w:rPr>
            </w:r>
          </w:p>
        </w:tc>
        <w:tc>
          <w:tcPr>
            <w:tcW w:w="496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napToGrid w:val="false"/>
              <w:spacing w:lineRule="auto" w:line="240" w:before="0" w:after="0"/>
              <w:jc w:val="center"/>
              <w:rPr>
                <w:rFonts w:ascii="Times New Roman" w:hAnsi="Times New Roman" w:cs="Times New Roman"/>
                <w:spacing w:val="-1"/>
                <w:sz w:val="24"/>
                <w:szCs w:val="24"/>
                <w:highlight w:val="yellow"/>
                <w:lang w:val="uk-UA"/>
              </w:rPr>
            </w:pPr>
            <w:r>
              <w:rPr>
                <w:rFonts w:cs="Times New Roman" w:ascii="Times New Roman" w:hAnsi="Times New Roman"/>
                <w:spacing w:val="-1"/>
                <w:sz w:val="24"/>
                <w:szCs w:val="24"/>
                <w:highlight w:val="yellow"/>
                <w:lang w:val="uk-UA"/>
              </w:rPr>
            </w:r>
          </w:p>
        </w:tc>
        <w:tc>
          <w:tcPr>
            <w:tcW w:w="163" w:type="dxa"/>
            <w:tcBorders>
              <w:left w:val="single" w:sz="4" w:space="0" w:color="000000"/>
            </w:tcBorders>
          </w:tcPr>
          <w:p>
            <w:pPr>
              <w:pStyle w:val="Normal"/>
              <w:snapToGrid w:val="false"/>
              <w:spacing w:lineRule="auto" w:line="240" w:before="0" w:after="200"/>
              <w:rPr>
                <w:rFonts w:ascii="Times New Roman" w:hAnsi="Times New Roman" w:cs="Times New Roman"/>
                <w:spacing w:val="-1"/>
                <w:sz w:val="24"/>
                <w:szCs w:val="24"/>
                <w:highlight w:val="yellow"/>
                <w:lang w:val="uk-UA"/>
              </w:rPr>
            </w:pPr>
            <w:r>
              <w:rPr>
                <w:rFonts w:cs="Times New Roman" w:ascii="Times New Roman" w:hAnsi="Times New Roman"/>
                <w:spacing w:val="-1"/>
                <w:sz w:val="24"/>
                <w:szCs w:val="24"/>
                <w:highlight w:val="yellow"/>
                <w:lang w:val="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napToGrid w:val="false"/>
              <w:spacing w:lineRule="auto" w:line="240" w:before="0" w:after="0"/>
              <w:rPr>
                <w:rFonts w:ascii="Times New Roman" w:hAnsi="Times New Roman" w:cs="Times New Roman"/>
                <w:bCs/>
                <w:spacing w:val="-1"/>
                <w:sz w:val="24"/>
                <w:szCs w:val="24"/>
                <w:highlight w:val="yellow"/>
                <w:lang w:val="uk-UA" w:eastAsia="uk-UA"/>
              </w:rPr>
            </w:pPr>
            <w:r>
              <w:rPr>
                <w:rFonts w:cs="Times New Roman" w:ascii="Times New Roman" w:hAnsi="Times New Roman"/>
                <w:bCs/>
                <w:spacing w:val="-1"/>
                <w:sz w:val="24"/>
                <w:szCs w:val="24"/>
                <w:highlight w:val="yellow"/>
                <w:lang w:val="uk-UA" w:eastAsia="uk-UA"/>
              </w:rPr>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ОДУВС</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Березень</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ОДУВС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Громадські організації (за згодою)</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КМЄС (за згодою), інші міжнародні організації (за згодою)</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Інші заінтересовані інституції (за згодою)</w:t>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Підготовлено доповідну записку керівництву МВС за результатами проведеного заходу</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b/>
                <w:b/>
                <w:bCs/>
                <w:spacing w:val="-1"/>
                <w:sz w:val="24"/>
                <w:szCs w:val="24"/>
                <w:lang w:val="uk-UA"/>
              </w:rPr>
            </w:pPr>
            <w:r>
              <w:rPr>
                <w:rFonts w:cs="Times New Roman" w:ascii="Times New Roman" w:hAnsi="Times New Roman"/>
                <w:b/>
                <w:bCs/>
                <w:spacing w:val="-1"/>
                <w:sz w:val="24"/>
                <w:szCs w:val="24"/>
                <w:lang w:val="uk-UA"/>
              </w:rPr>
              <w:t>Виконано.</w:t>
            </w:r>
          </w:p>
          <w:p>
            <w:pPr>
              <w:pStyle w:val="Normal"/>
              <w:suppressAutoHyphens w:val="false"/>
              <w:autoSpaceDE w:val="false"/>
              <w:spacing w:lineRule="auto" w:line="240" w:before="0" w:after="0"/>
              <w:jc w:val="both"/>
              <w:rPr/>
            </w:pPr>
            <w:r>
              <w:rPr>
                <w:rFonts w:cs="Times New Roman" w:ascii="Times New Roman" w:hAnsi="Times New Roman"/>
                <w:spacing w:val="-1"/>
                <w:sz w:val="24"/>
                <w:szCs w:val="24"/>
                <w:lang w:val="uk-UA"/>
              </w:rPr>
              <w:t xml:space="preserve">26.03.2024 на базі ОДУВС </w:t>
            </w:r>
            <w:r>
              <w:rPr>
                <w:rFonts w:cs="Times New Roman" w:ascii="Times New Roman" w:hAnsi="Times New Roman"/>
                <w:sz w:val="24"/>
                <w:szCs w:val="24"/>
                <w:lang w:val="uk-UA" w:eastAsia="uk-UA"/>
              </w:rPr>
              <w:t>в режимі відеоконференції було проведено регіональний круглий стіл, на якому розглянуто питання, пов’язані з визначенням корупційних ризиків у діяльності МВС в умовах воєнного стану та в період післявоєнного відновлення України, у якому взяли участь 98 осіб.</w:t>
            </w:r>
          </w:p>
          <w:p>
            <w:pPr>
              <w:pStyle w:val="Normal"/>
              <w:suppressAutoHyphens w:val="false"/>
              <w:autoSpaceDE w:val="false"/>
              <w:spacing w:lineRule="auto" w:line="240" w:before="0" w:after="0"/>
              <w:jc w:val="both"/>
              <w:rPr/>
            </w:pPr>
            <w:hyperlink r:id="rId3">
              <w:r>
                <w:rPr>
                  <w:rStyle w:val="Hyperlink"/>
                  <w:rFonts w:cs="Times New Roman" w:ascii="Times New Roman" w:hAnsi="Times New Roman"/>
                  <w:color w:val="000000"/>
                  <w:sz w:val="24"/>
                  <w:szCs w:val="24"/>
                  <w:lang w:val="uk-UA" w:eastAsia="uk-UA"/>
                </w:rPr>
                <w:t>https://oduvs.edu.ua/news/v_oduvs_vidbuvsa_regional_nij_kruglij_stil_z_pitan_viznacenna_korupcijnih_rizikiv_u_dial_nosti_mvs</w:t>
              </w:r>
            </w:hyperlink>
            <w:r>
              <w:rPr>
                <w:rFonts w:cs="Times New Roman" w:ascii="Times New Roman" w:hAnsi="Times New Roman"/>
                <w:sz w:val="24"/>
                <w:szCs w:val="24"/>
                <w:lang w:val="uk-UA" w:eastAsia="uk-UA"/>
              </w:rPr>
              <w:t xml:space="preserve"> </w:t>
            </w:r>
          </w:p>
        </w:tc>
        <w:tc>
          <w:tcPr>
            <w:tcW w:w="163" w:type="dxa"/>
            <w:tcBorders/>
          </w:tcPr>
          <w:p>
            <w:pPr>
              <w:pStyle w:val="Normal"/>
              <w:snapToGrid w:val="false"/>
              <w:spacing w:before="0" w:after="200"/>
              <w:rPr>
                <w:rFonts w:ascii="Times New Roman" w:hAnsi="Times New Roman" w:cs="Times New Roman"/>
                <w:bCs/>
                <w:spacing w:val="-1"/>
                <w:sz w:val="24"/>
                <w:szCs w:val="24"/>
                <w:lang w:val="uk-UA" w:eastAsia="uk-UA"/>
              </w:rPr>
            </w:pPr>
            <w:r>
              <w:rPr>
                <w:rFonts w:cs="Times New Roman" w:ascii="Times New Roman" w:hAnsi="Times New Roman"/>
                <w:bCs/>
                <w:spacing w:val="-1"/>
                <w:sz w:val="24"/>
                <w:szCs w:val="24"/>
                <w:lang w:val="uk-UA" w:eastAsia="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napToGrid w:val="false"/>
              <w:spacing w:lineRule="auto" w:line="240" w:before="0" w:after="0"/>
              <w:rPr>
                <w:rFonts w:ascii="Times New Roman" w:hAnsi="Times New Roman" w:cs="Times New Roman"/>
                <w:bCs/>
                <w:spacing w:val="-1"/>
                <w:sz w:val="24"/>
                <w:szCs w:val="24"/>
                <w:lang w:val="uk-UA" w:eastAsia="uk-UA"/>
              </w:rPr>
            </w:pPr>
            <w:r>
              <w:rPr>
                <w:rFonts w:cs="Times New Roman" w:ascii="Times New Roman" w:hAnsi="Times New Roman"/>
                <w:bCs/>
                <w:spacing w:val="-1"/>
                <w:sz w:val="24"/>
                <w:szCs w:val="24"/>
                <w:lang w:val="uk-UA" w:eastAsia="uk-UA"/>
              </w:rPr>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2) розміщення на офіційному вебсайті МВС та на офіційних вебсайтах ЗВО рекомендацій за результатами проведених круглих столів </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 w:val="left" w:pos="0" w:leader="none"/>
              </w:tabs>
              <w:autoSpaceDE w:val="false"/>
              <w:spacing w:lineRule="auto" w:line="240" w:before="0" w:after="0"/>
              <w:ind w:left="0"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w:t>
            </w:r>
          </w:p>
          <w:p>
            <w:pPr>
              <w:pStyle w:val="Normal"/>
              <w:widowControl w:val="false"/>
              <w:tabs>
                <w:tab w:val="clear" w:pos="708"/>
                <w:tab w:val="left" w:pos="-110" w:leader="none"/>
                <w:tab w:val="left" w:pos="0" w:leader="none"/>
              </w:tabs>
              <w:autoSpaceDE w:val="false"/>
              <w:spacing w:lineRule="auto" w:line="240" w:before="0" w:after="0"/>
              <w:ind w:left="0"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3 робочих </w:t>
            </w:r>
          </w:p>
          <w:p>
            <w:pPr>
              <w:pStyle w:val="Normal"/>
              <w:widowControl w:val="false"/>
              <w:tabs>
                <w:tab w:val="clear" w:pos="708"/>
                <w:tab w:val="left" w:pos="-110" w:leader="none"/>
                <w:tab w:val="left" w:pos="0" w:leader="none"/>
              </w:tabs>
              <w:autoSpaceDE w:val="false"/>
              <w:spacing w:lineRule="auto" w:line="240" w:before="0" w:after="0"/>
              <w:ind w:left="0"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днів після розгляду керівництвом МВС результатів круглого </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столу</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Заклади вищої освіти, що належать до сфери управління МВС</w:t>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Розміщено рекомендації на відповідному офіційному вебсайті </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rPr>
                <w:rFonts w:ascii="Times New Roman" w:hAnsi="Times New Roman" w:cs="Times New Roman"/>
                <w:b/>
                <w:b/>
                <w:bCs/>
                <w:sz w:val="24"/>
                <w:szCs w:val="24"/>
                <w:lang w:val="uk-UA"/>
              </w:rPr>
            </w:pPr>
            <w:r>
              <w:rPr>
                <w:rFonts w:cs="Times New Roman" w:ascii="Times New Roman" w:hAnsi="Times New Roman"/>
                <w:b/>
                <w:bCs/>
                <w:sz w:val="24"/>
                <w:szCs w:val="24"/>
                <w:lang w:val="uk-UA"/>
              </w:rPr>
              <w:t>Постійно виконується.</w:t>
            </w:r>
          </w:p>
          <w:p>
            <w:pPr>
              <w:pStyle w:val="Style25"/>
              <w:rPr>
                <w:rFonts w:ascii="Times New Roman" w:hAnsi="Times New Roman" w:cs="Times New Roman"/>
                <w:sz w:val="24"/>
                <w:szCs w:val="24"/>
                <w:lang w:val="uk-UA"/>
              </w:rPr>
            </w:pPr>
            <w:r>
              <w:rPr>
                <w:rFonts w:cs="Times New Roman" w:ascii="Times New Roman" w:hAnsi="Times New Roman"/>
                <w:sz w:val="24"/>
                <w:szCs w:val="24"/>
                <w:lang w:val="uk-UA"/>
              </w:rPr>
              <w:t>На офіційному вебпорталі МВС у підрубриці «Інформаційно-довідкові матеріали» рубрики «Запобігання корупції» розділу «Діяльність»</w:t>
            </w:r>
          </w:p>
          <w:p>
            <w:pPr>
              <w:pStyle w:val="Style25"/>
              <w:rPr>
                <w:rFonts w:ascii="Times New Roman" w:hAnsi="Times New Roman" w:cs="Times New Roman"/>
                <w:lang w:val="uk-UA"/>
              </w:rPr>
            </w:pPr>
            <w:r>
              <w:rPr>
                <w:rFonts w:cs="Times New Roman" w:ascii="Times New Roman" w:hAnsi="Times New Roman"/>
                <w:lang w:val="uk-UA"/>
              </w:rPr>
              <w:t>https://mvs.gov.ua/activity/prevention-corruption/informaciino-dovidkovi-materiali</w:t>
            </w:r>
          </w:p>
        </w:tc>
        <w:tc>
          <w:tcPr>
            <w:tcW w:w="163" w:type="dxa"/>
            <w:tcBorders/>
          </w:tcPr>
          <w:p>
            <w:pPr>
              <w:pStyle w:val="Normal"/>
              <w:snapToGrid w:val="false"/>
              <w:spacing w:before="0" w:after="200"/>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napToGrid w:val="false"/>
              <w:spacing w:lineRule="auto" w:line="240" w:before="0" w:after="0"/>
              <w:rPr>
                <w:rFonts w:ascii="Times New Roman" w:hAnsi="Times New Roman" w:cs="Times New Roman"/>
                <w:bCs/>
                <w:spacing w:val="-1"/>
                <w:sz w:val="24"/>
                <w:szCs w:val="24"/>
                <w:lang w:val="uk-UA" w:eastAsia="uk-UA"/>
              </w:rPr>
            </w:pPr>
            <w:r>
              <w:rPr>
                <w:rFonts w:cs="Times New Roman" w:ascii="Times New Roman" w:hAnsi="Times New Roman"/>
                <w:bCs/>
                <w:spacing w:val="-1"/>
                <w:sz w:val="24"/>
                <w:szCs w:val="24"/>
                <w:lang w:val="uk-UA" w:eastAsia="uk-UA"/>
              </w:rPr>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pPr>
            <w:r>
              <w:rPr>
                <w:rFonts w:cs="Times New Roman" w:ascii="Times New Roman" w:hAnsi="Times New Roman"/>
                <w:bCs/>
                <w:sz w:val="24"/>
                <w:szCs w:val="24"/>
                <w:lang w:val="uk-UA" w:eastAsia="uk-UA"/>
              </w:rPr>
              <w:t>3) організація та проведення  на базі ДДУВС</w:t>
            </w:r>
            <w:r>
              <w:rPr>
                <w:rFonts w:cs="Times New Roman" w:ascii="Times New Roman" w:hAnsi="Times New Roman"/>
                <w:sz w:val="28"/>
                <w:szCs w:val="28"/>
                <w:lang w:val="uk-UA"/>
              </w:rPr>
              <w:t xml:space="preserve"> </w:t>
            </w:r>
            <w:r>
              <w:rPr>
                <w:rFonts w:cs="Times New Roman" w:ascii="Times New Roman" w:hAnsi="Times New Roman"/>
                <w:sz w:val="24"/>
                <w:szCs w:val="24"/>
                <w:lang w:val="uk-UA"/>
              </w:rPr>
              <w:t>Міжнародної науково-практичної конференції «Міжнародна та національна безпека: теоретичні та прикладні аспекти» з розглядом одного з напрямків міжнародних практик у сфері запобігання корупції</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0" w:after="20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Березень</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ДДУВС</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Громадські організації</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 згодою)</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Міжнародні організації</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 згодою)</w:t>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Проведено захід, розміщено повідомлення на офіційному вебсайті МВС, ДДУВС</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Default"/>
              <w:jc w:val="both"/>
              <w:rPr>
                <w:b/>
                <w:b/>
                <w:bCs/>
                <w:color w:val="000000"/>
                <w:sz w:val="23"/>
                <w:szCs w:val="23"/>
              </w:rPr>
            </w:pPr>
            <w:r>
              <w:rPr>
                <w:b/>
                <w:bCs/>
                <w:color w:val="000000"/>
                <w:sz w:val="23"/>
                <w:szCs w:val="23"/>
              </w:rPr>
              <w:t>Виконано.</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16 березня 2024 року з нагоди 58-ї річниці університету в ДДУВС пройшла VIII Міжнародна науково-практична конференція «Міжнародна та національна безпека: теоретичні і прикладі аспекти», в якій прийняло участь близько 300 учасників. Серед учасників конференції були представники керівництва МВС України, Офісу Президента України, Міністерства юстиції України, Дніпропетровської обласної військової адміністрації, Дніпропетровської обласної ради. До заходу приєдналися зарубіжні партнери університету: керівництво КМЄС в Україні, представники НАТО, Міністерства оборони Королівства Норвегія, експерти Tetra Tech в галузі розмінування, Міжнародної поліцейської асоціації. У заході взяли участь й ректори та багато науковців закладів вищої освіти-партнерів ДДУВС: ХНУВС, Національної академії Держприкордонслужби України ім. Б.Хмельницького, Національного університету оборони України.</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Розглядалися питання амністії осіб, які вчинили корупційні або пов’язані з корупцією правопорушення і які захищають країну у складі Збройних Сил України, а також питання контролю за сферою безпеки і оборони України в частині скоєння корупційних правопорушень. Інформацію про проведений захід розміщено на офіційному вебсайті ДДУВС: https://dduvs.in.ua/2024/03/16/z-nagody-58-yi-richnytsi-universytetu-v-dduvs-projshla-viii-mizhnarodna-naukovo-praktychna-konferentsiya-mizhnarodna-ta-natsionalna-bezpeka-teoretychni-i-prykladi-aspekty/</w:t>
            </w:r>
          </w:p>
        </w:tc>
        <w:tc>
          <w:tcPr>
            <w:tcW w:w="163" w:type="dxa"/>
            <w:tcBorders/>
          </w:tcPr>
          <w:p>
            <w:pPr>
              <w:pStyle w:val="Normal"/>
              <w:snapToGrid w:val="false"/>
              <w:spacing w:before="0" w:after="200"/>
              <w:rPr>
                <w:rFonts w:ascii="Times New Roman" w:hAnsi="Times New Roman" w:cs="Times New Roman"/>
                <w:bCs/>
                <w:spacing w:val="-1"/>
                <w:sz w:val="24"/>
                <w:szCs w:val="24"/>
                <w:lang w:val="uk-UA" w:eastAsia="uk-UA"/>
              </w:rPr>
            </w:pPr>
            <w:r>
              <w:rPr>
                <w:rFonts w:cs="Times New Roman" w:ascii="Times New Roman" w:hAnsi="Times New Roman"/>
                <w:bCs/>
                <w:spacing w:val="-1"/>
                <w:sz w:val="24"/>
                <w:szCs w:val="24"/>
                <w:lang w:val="uk-UA" w:eastAsia="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pacing w:lineRule="auto" w:line="240" w:before="0" w:after="0"/>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t>2. Проведення</w:t>
            </w:r>
          </w:p>
          <w:p>
            <w:pPr>
              <w:pStyle w:val="Normal"/>
              <w:autoSpaceDE w:val="false"/>
              <w:spacing w:lineRule="auto" w:line="240" w:before="0" w:after="0"/>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t>інформаційних</w:t>
            </w:r>
          </w:p>
          <w:p>
            <w:pPr>
              <w:pStyle w:val="Normal"/>
              <w:autoSpaceDE w:val="false"/>
              <w:spacing w:lineRule="auto" w:line="240" w:before="0" w:after="0"/>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t>кампаній</w:t>
            </w:r>
          </w:p>
          <w:p>
            <w:pPr>
              <w:pStyle w:val="Normal"/>
              <w:autoSpaceDE w:val="false"/>
              <w:spacing w:lineRule="auto" w:line="240" w:before="0" w:after="0"/>
              <w:rPr>
                <w:rFonts w:ascii="Times New Roman" w:hAnsi="Times New Roman" w:cs="Times New Roman"/>
                <w:sz w:val="24"/>
                <w:szCs w:val="24"/>
                <w:lang w:val="uk-UA" w:eastAsia="uk-UA"/>
              </w:rPr>
            </w:pPr>
            <w:r>
              <w:rPr>
                <w:rFonts w:cs="Times New Roman" w:ascii="Times New Roman" w:hAnsi="Times New Roman"/>
                <w:sz w:val="24"/>
                <w:szCs w:val="24"/>
                <w:lang w:val="uk-UA" w:eastAsia="uk-UA"/>
              </w:rPr>
              <w:t>стосовно</w:t>
            </w:r>
          </w:p>
          <w:p>
            <w:pPr>
              <w:pStyle w:val="Normal"/>
              <w:autoSpaceDE w:val="false"/>
              <w:spacing w:lineRule="auto" w:line="240" w:before="0" w:after="0"/>
              <w:rPr>
                <w:rFonts w:ascii="Times New Roman" w:hAnsi="Times New Roman" w:cs="Times New Roman"/>
                <w:sz w:val="24"/>
                <w:szCs w:val="24"/>
                <w:lang w:val="uk-UA" w:eastAsia="uk-UA"/>
              </w:rPr>
            </w:pPr>
            <w:r>
              <w:rPr>
                <w:rFonts w:cs="Times New Roman" w:ascii="Times New Roman" w:hAnsi="Times New Roman"/>
                <w:sz w:val="24"/>
                <w:szCs w:val="24"/>
                <w:lang w:val="uk-UA" w:eastAsia="uk-UA"/>
              </w:rPr>
              <w:t xml:space="preserve">реалізації МВС антикорупційної політики </w:t>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1) забезпечення розміщення актуальної інформації щодо здійснення МВС заходів із запобігання та виявлення корупції на офіційному вебсайті МВС у рубриці «Запобігання корупції»</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Не пізніше </w:t>
            </w:r>
          </w:p>
          <w:p>
            <w:pPr>
              <w:pStyle w:val="Normal"/>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дня, наступного за днем після події </w:t>
            </w:r>
          </w:p>
          <w:p>
            <w:pPr>
              <w:pStyle w:val="Normal"/>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(заходу)</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Розміщено актуальну інформацію у відповідній рубриці</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Постійно виконується.</w:t>
            </w:r>
          </w:p>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 офіційному вебсайті МВС розміщуються відповідна інформація (Діяльність / Запобігання корупції).</w:t>
            </w:r>
          </w:p>
        </w:tc>
        <w:tc>
          <w:tcPr>
            <w:tcW w:w="163" w:type="dxa"/>
            <w:tcBorders/>
          </w:tcPr>
          <w:p>
            <w:pPr>
              <w:pStyle w:val="Normal"/>
              <w:snapToGrid w:val="false"/>
              <w:spacing w:before="0" w:after="200"/>
              <w:rPr>
                <w:lang w:val="uk-UA"/>
              </w:rPr>
            </w:pPr>
            <w:r>
              <w:rPr>
                <w:lang w:val="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napToGrid w:val="false"/>
              <w:spacing w:lineRule="auto" w:line="240" w:before="0" w:after="0"/>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2) підготовка, надсилання до структурних підрозділів апарату МВС і ГСЦ МВС та розміщення на офіційному вебсайті МВС у рубриці «Запобігання корупції» інформаційного бюлетеню щодо аналізу інформації про виявлені  Національним агентством з питань запобігання корупції порушення антикорупційного законодавства </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widowControl w:val="false"/>
              <w:autoSpaceDE w:val="false"/>
              <w:spacing w:lineRule="auto" w:line="240" w:before="0" w:after="0"/>
              <w:ind w:left="-96" w:right="-144"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Щокварталу, </w:t>
            </w:r>
          </w:p>
          <w:p>
            <w:pPr>
              <w:pStyle w:val="Normal"/>
              <w:widowControl w:val="false"/>
              <w:tabs>
                <w:tab w:val="clear" w:pos="708"/>
                <w:tab w:val="left" w:pos="-110" w:leader="none"/>
              </w:tabs>
              <w:autoSpaceDE w:val="false"/>
              <w:spacing w:lineRule="auto" w:line="240" w:before="0" w:after="0"/>
              <w:ind w:left="-105" w:right="-111"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не пізніше 15 числа місяця, що настає за звітним періодом</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ДК</w:t>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Надіслано інформацію до структурних підрозділів апарату МВС, ГСЦ МВС.</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Розміщено інформацію на офіційному вебсайті МВС</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Постійно виконується.</w:t>
            </w:r>
          </w:p>
          <w:p>
            <w:pPr>
              <w:pStyle w:val="Normal"/>
              <w:widowControl w:val="false"/>
              <w:tabs>
                <w:tab w:val="clear" w:pos="708"/>
                <w:tab w:val="left" w:pos="-110" w:leader="none"/>
              </w:tabs>
              <w:autoSpaceDE w:val="false"/>
              <w:spacing w:lineRule="auto" w:line="240" w:before="0" w:after="0"/>
              <w:jc w:val="both"/>
              <w:rPr/>
            </w:pPr>
            <w:r>
              <w:rPr>
                <w:rFonts w:cs="Times New Roman" w:ascii="Times New Roman" w:hAnsi="Times New Roman"/>
                <w:spacing w:val="-1"/>
                <w:sz w:val="24"/>
                <w:szCs w:val="24"/>
                <w:lang w:val="uk-UA"/>
              </w:rPr>
              <w:t xml:space="preserve">Інформаційний бюлетень щодо аналізу інформації про виявлені Національним агентством з питань запобігання корупції порушення антикорупційного законодавства розміщено </w:t>
            </w:r>
            <w:r>
              <w:rPr>
                <w:rFonts w:cs="Times New Roman" w:ascii="Times New Roman" w:hAnsi="Times New Roman"/>
                <w:sz w:val="24"/>
                <w:szCs w:val="24"/>
                <w:lang w:val="uk-UA"/>
              </w:rPr>
              <w:t>на офіційному вебсайті МВС за посиланням:</w:t>
            </w:r>
          </w:p>
          <w:p>
            <w:pPr>
              <w:pStyle w:val="Normal"/>
              <w:widowControl w:val="false"/>
              <w:tabs>
                <w:tab w:val="clear" w:pos="708"/>
                <w:tab w:val="left" w:pos="-110" w:leader="none"/>
              </w:tabs>
              <w:autoSpaceDE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https://mvs.gov.ua/uk/activity/prevention-corruption/informaciino-dovidkovi-materiali</w:t>
            </w:r>
          </w:p>
        </w:tc>
        <w:tc>
          <w:tcPr>
            <w:tcW w:w="163" w:type="dxa"/>
            <w:tcBorders/>
          </w:tcPr>
          <w:p>
            <w:pPr>
              <w:pStyle w:val="Normal"/>
              <w:snapToGrid w:val="false"/>
              <w:spacing w:before="0" w:after="200"/>
              <w:rPr>
                <w:lang w:val="uk-UA"/>
              </w:rPr>
            </w:pPr>
            <w:r>
              <w:rPr>
                <w:lang w:val="uk-UA"/>
              </w:rPr>
            </w:r>
          </w:p>
        </w:tc>
      </w:tr>
      <w:tr>
        <w:trPr/>
        <w:tc>
          <w:tcPr>
            <w:tcW w:w="2557" w:type="dxa"/>
            <w:tcBorders>
              <w:top w:val="single" w:sz="4" w:space="0" w:color="000000"/>
              <w:left w:val="single" w:sz="4" w:space="0" w:color="000000"/>
              <w:bottom w:val="single" w:sz="4" w:space="0" w:color="000000"/>
            </w:tcBorders>
            <w:tcMar>
              <w:left w:w="108" w:type="dxa"/>
              <w:right w:w="108" w:type="dxa"/>
            </w:tcMar>
          </w:tcPr>
          <w:p>
            <w:pPr>
              <w:pStyle w:val="Normal"/>
              <w:autoSpaceDE w:val="false"/>
              <w:snapToGrid w:val="false"/>
              <w:spacing w:lineRule="auto" w:line="240" w:before="0" w:after="0"/>
              <w:rPr>
                <w:rFonts w:ascii="Times New Roman" w:hAnsi="Times New Roman" w:cs="Times New Roman"/>
                <w:bCs/>
                <w:spacing w:val="-1"/>
                <w:sz w:val="24"/>
                <w:szCs w:val="24"/>
                <w:lang w:val="uk-UA" w:eastAsia="uk-UA"/>
              </w:rPr>
            </w:pPr>
            <w:r>
              <w:rPr>
                <w:rFonts w:cs="Times New Roman" w:ascii="Times New Roman" w:hAnsi="Times New Roman"/>
                <w:bCs/>
                <w:spacing w:val="-1"/>
                <w:sz w:val="24"/>
                <w:szCs w:val="24"/>
                <w:lang w:val="uk-UA" w:eastAsia="uk-UA"/>
              </w:rPr>
            </w:r>
          </w:p>
        </w:tc>
        <w:tc>
          <w:tcPr>
            <w:tcW w:w="2264"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 xml:space="preserve">3) забезпечення розміщення актуальної інформації про стан виконання Антикорупційної програми МВС </w:t>
            </w:r>
          </w:p>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на 2023 – 2025 роки</w:t>
            </w:r>
          </w:p>
        </w:tc>
        <w:tc>
          <w:tcPr>
            <w:tcW w:w="1988"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Щокварталу,</w:t>
            </w:r>
          </w:p>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не пізніше</w:t>
            </w:r>
          </w:p>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20 січня,</w:t>
            </w:r>
          </w:p>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20 квітня,</w:t>
            </w:r>
          </w:p>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20 липня,</w:t>
            </w:r>
          </w:p>
          <w:p>
            <w:pPr>
              <w:pStyle w:val="Normal"/>
              <w:widowControl w:val="false"/>
              <w:tabs>
                <w:tab w:val="clear" w:pos="708"/>
                <w:tab w:val="left" w:pos="-110" w:leader="none"/>
              </w:tabs>
              <w:autoSpaceDE w:val="false"/>
              <w:spacing w:lineRule="auto" w:line="240" w:before="0" w:after="0"/>
              <w:ind w:left="-108" w:right="-108" w:hanging="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20 жовтня</w:t>
            </w:r>
          </w:p>
        </w:tc>
        <w:tc>
          <w:tcPr>
            <w:tcW w:w="1985"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ДК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УЗК</w:t>
            </w:r>
          </w:p>
          <w:p>
            <w:pPr>
              <w:pStyle w:val="Normal"/>
              <w:widowControl w:val="false"/>
              <w:tabs>
                <w:tab w:val="clear" w:pos="708"/>
                <w:tab w:val="left" w:pos="-110" w:leader="none"/>
              </w:tabs>
              <w:autoSpaceDE w:val="false"/>
              <w:spacing w:lineRule="auto" w:line="240" w:before="0" w:after="0"/>
              <w:jc w:val="center"/>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r>
          </w:p>
        </w:tc>
        <w:tc>
          <w:tcPr>
            <w:tcW w:w="1701" w:type="dxa"/>
            <w:tcBorders>
              <w:top w:val="single" w:sz="4" w:space="0" w:color="000000"/>
              <w:left w:val="single" w:sz="4" w:space="0" w:color="000000"/>
              <w:bottom w:val="single" w:sz="4" w:space="0" w:color="000000"/>
            </w:tcBorders>
            <w:tcMar>
              <w:left w:w="108" w:type="dxa"/>
              <w:right w:w="108" w:type="dxa"/>
            </w:tcMar>
          </w:tcPr>
          <w:p>
            <w:pPr>
              <w:pStyle w:val="Normal"/>
              <w:widowControl w:val="false"/>
              <w:tabs>
                <w:tab w:val="clear" w:pos="708"/>
                <w:tab w:val="left" w:pos="-110" w:leader="none"/>
              </w:tabs>
              <w:autoSpaceDE w:val="false"/>
              <w:spacing w:lineRule="auto" w:line="240" w:before="0" w:after="0"/>
              <w:rPr>
                <w:rFonts w:ascii="Times New Roman" w:hAnsi="Times New Roman" w:cs="Times New Roman"/>
                <w:spacing w:val="-1"/>
                <w:sz w:val="24"/>
                <w:szCs w:val="24"/>
                <w:lang w:val="uk-UA"/>
              </w:rPr>
            </w:pPr>
            <w:r>
              <w:rPr>
                <w:rFonts w:cs="Times New Roman" w:ascii="Times New Roman" w:hAnsi="Times New Roman"/>
                <w:spacing w:val="-1"/>
                <w:sz w:val="24"/>
                <w:szCs w:val="24"/>
                <w:lang w:val="uk-UA"/>
              </w:rPr>
              <w:t>Розміщено актуальну інформацію у відповідній рубриці</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Постійно виконується.</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На офіційному вебпорталі МВС у підрубриці «Антикорупційна програма МВС та інформація про результати її виконання» рубрики «Запобігання корупції» розділу «Діяльність» розміщується відповідна інформація.</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Так, у вказаній підрубриці розміщено: </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Звіт про стан виконання у 2023 році  Антикорупційної програми Міністерства внутрішніх справ України на 2023-2025 роки </w:t>
            </w:r>
          </w:p>
          <w:p>
            <w:pPr>
              <w:pStyle w:val="Style25"/>
              <w:jc w:val="both"/>
              <w:rPr/>
            </w:pPr>
            <w:r>
              <w:rPr>
                <w:rFonts w:cs="Times New Roman" w:ascii="Times New Roman" w:hAnsi="Times New Roman"/>
                <w:sz w:val="24"/>
                <w:szCs w:val="24"/>
                <w:lang w:val="uk-UA"/>
              </w:rPr>
              <w:t>(</w:t>
            </w:r>
            <w:hyperlink r:id="rId4">
              <w:r>
                <w:rPr>
                  <w:rStyle w:val="Hyperlink"/>
                  <w:rFonts w:cs="Times New Roman" w:ascii="Times New Roman" w:hAnsi="Times New Roman"/>
                  <w:color w:val="000000"/>
                  <w:spacing w:val="-1"/>
                  <w:sz w:val="24"/>
                  <w:szCs w:val="24"/>
                  <w:lang w:val="uk-UA"/>
                </w:rPr>
                <w:t>https://mvs.gov.ua/prevention-corruption/onovlena-antikorupciina-programa-mvs-ukrayini-na-2020-2022-roki/zvit-pro-stan-vikonannia-u-2023-roci-antikorupciinoyi-programi-ministerstva-vnutrisnix-sprav-ukrayini-na-2023-2025-roki</w:t>
              </w:r>
            </w:hyperlink>
            <w:r>
              <w:rPr>
                <w:rFonts w:cs="Times New Roman" w:ascii="Times New Roman" w:hAnsi="Times New Roman"/>
                <w:sz w:val="24"/>
                <w:szCs w:val="24"/>
                <w:lang w:val="uk-UA"/>
              </w:rPr>
              <w:t xml:space="preserve">); </w:t>
            </w:r>
          </w:p>
          <w:p>
            <w:pPr>
              <w:pStyle w:val="Style25"/>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Антикорупційна програма Міністерства внутрішніх справ України на 2023-2025 роки станом на 29.02.2024 </w:t>
            </w:r>
          </w:p>
          <w:p>
            <w:pPr>
              <w:pStyle w:val="Style25"/>
              <w:jc w:val="both"/>
              <w:rPr/>
            </w:pPr>
            <w:r>
              <w:rPr>
                <w:rFonts w:cs="Times New Roman" w:ascii="Times New Roman" w:hAnsi="Times New Roman"/>
                <w:sz w:val="24"/>
                <w:szCs w:val="24"/>
                <w:lang w:val="uk-UA"/>
              </w:rPr>
              <w:t>(</w:t>
            </w:r>
            <w:hyperlink r:id="rId5">
              <w:r>
                <w:rPr>
                  <w:rStyle w:val="Hyperlink"/>
                  <w:rFonts w:cs="Times New Roman" w:ascii="Times New Roman" w:hAnsi="Times New Roman"/>
                  <w:color w:val="000000"/>
                  <w:spacing w:val="-1"/>
                  <w:sz w:val="24"/>
                  <w:szCs w:val="24"/>
                  <w:lang w:val="uk-UA"/>
                </w:rPr>
                <w:t>https://mvs.gov.ua/prevention-corruption/onovlena-antikorupciina-programa-mvs-ukrayini-na-2020-2022-roki/antikorupciina-programa-ministerstva-vnutrisnix-sprav-ukrayini-na-2023-2025-roki-stanom-na-29022024</w:t>
              </w:r>
            </w:hyperlink>
            <w:r>
              <w:rPr>
                <w:rFonts w:cs="Times New Roman" w:ascii="Times New Roman" w:hAnsi="Times New Roman"/>
                <w:sz w:val="24"/>
                <w:szCs w:val="24"/>
                <w:lang w:val="uk-UA"/>
              </w:rPr>
              <w:t>)</w:t>
            </w:r>
          </w:p>
        </w:tc>
        <w:tc>
          <w:tcPr>
            <w:tcW w:w="163" w:type="dxa"/>
            <w:tcBorders/>
          </w:tcPr>
          <w:p>
            <w:pPr>
              <w:pStyle w:val="Normal"/>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hd w:fill="FFFFFF" w:val="clear"/>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sectPr>
      <w:headerReference w:type="default" r:id="rId6"/>
      <w:headerReference w:type="first" r:id="rId7"/>
      <w:type w:val="nextPage"/>
      <w:pgSz w:orient="landscape" w:w="16838" w:h="11906"/>
      <w:pgMar w:left="1417" w:right="850" w:gutter="0" w:header="708" w:top="764" w:footer="0" w:bottom="56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Segoe UI">
    <w:charset w:val="cc"/>
    <w:family w:val="swiss"/>
    <w:pitch w:val="variable"/>
  </w:font>
  <w:font w:name="Carlito">
    <w:altName w:val="Calibri"/>
    <w:charset w:val="01"/>
    <w:family w:val="swiss"/>
    <w:pitch w:val="variable"/>
  </w:font>
  <w:font w:name="Liberation Sans">
    <w:altName w:val="Arial"/>
    <w:charset w:val="cc"/>
    <w:family w:val="swiss"/>
    <w:pitch w:val="variable"/>
  </w:font>
  <w:font w:name="Verdana">
    <w:charset w:val="cc"/>
    <w:family w:val="swiss"/>
    <w:pitch w:val="variable"/>
  </w:font>
  <w:font w:name="Antiqua">
    <w:altName w:val="Arial Narrow"/>
    <w:charset w:val="00"/>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8</w:t>
    </w:r>
    <w:r>
      <w:rPr/>
      <w:fldChar w:fldCharType="end"/>
    </w:r>
  </w:p>
  <w:p>
    <w:pPr>
      <w:pStyle w:val="Header"/>
      <w:jc w:val="center"/>
      <w:rPr>
        <w:lang w:val="uk-UA"/>
      </w:rPr>
    </w:pPr>
    <w:r>
      <w:rPr>
        <w:lang w:val="uk-UA"/>
      </w:rPr>
    </w:r>
    <w:r>
      <mc:AlternateContent>
        <mc:Choice Requires="wps">
          <w:drawing>
            <wp:anchor behindDoc="0" distT="0" distB="0" distL="114935" distR="114935" simplePos="0" locked="0" layoutInCell="0" allowOverlap="1" relativeHeight="8">
              <wp:simplePos x="0" y="0"/>
              <wp:positionH relativeFrom="margin">
                <wp:align>center</wp:align>
              </wp:positionH>
              <wp:positionV relativeFrom="paragraph">
                <wp:posOffset>115570</wp:posOffset>
              </wp:positionV>
              <wp:extent cx="9816465" cy="202565"/>
              <wp:effectExtent l="0" t="0" r="0" b="0"/>
              <wp:wrapSquare wrapText="bothSides"/>
              <wp:docPr id="1" name="Рамка1"/>
              <a:graphic xmlns:a="http://schemas.openxmlformats.org/drawingml/2006/main">
                <a:graphicData uri="http://schemas.microsoft.com/office/word/2010/wordprocessingShape">
                  <wps:wsp>
                    <wps:cNvSpPr txBox="1"/>
                    <wps:spPr>
                      <a:xfrm>
                        <a:off x="0" y="0"/>
                        <a:ext cx="9816465" cy="202565"/>
                      </a:xfrm>
                      <a:prstGeom prst="rect"/>
                      <a:solidFill>
                        <a:srgbClr val="FFFFFF">
                          <a:alpha val="0"/>
                        </a:srgbClr>
                      </a:solidFill>
                    </wps:spPr>
                    <wps:txbx>
                      <w:txbxContent>
                        <w:tbl>
                          <w:tblPr>
                            <w:tblW w:w="15472" w:type="dxa"/>
                            <w:jc w:val="left"/>
                            <w:tblInd w:w="-5" w:type="dxa"/>
                            <w:tblLayout w:type="fixed"/>
                            <w:tblCellMar>
                              <w:top w:w="0" w:type="dxa"/>
                              <w:left w:w="108" w:type="dxa"/>
                              <w:bottom w:w="0" w:type="dxa"/>
                              <w:right w:w="108" w:type="dxa"/>
                            </w:tblCellMar>
                          </w:tblPr>
                          <w:tblGrid>
                            <w:gridCol w:w="2552"/>
                            <w:gridCol w:w="2268"/>
                            <w:gridCol w:w="1984"/>
                            <w:gridCol w:w="1985"/>
                            <w:gridCol w:w="1701"/>
                            <w:gridCol w:w="4982"/>
                          </w:tblGrid>
                          <w:tr>
                            <w:trPr/>
                            <w:tc>
                              <w:tcPr>
                                <w:tcW w:w="2552"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1</w:t>
                                </w:r>
                              </w:p>
                            </w:tc>
                            <w:tc>
                              <w:tcPr>
                                <w:tcW w:w="2268"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2</w:t>
                                </w:r>
                              </w:p>
                            </w:tc>
                            <w:tc>
                              <w:tcPr>
                                <w:tcW w:w="198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3</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4</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5</w:t>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6</w:t>
                                </w:r>
                              </w:p>
                            </w:tc>
                          </w:tr>
                        </w:tbl>
                        <w:p>
                          <w:pPr>
                            <w:pStyle w:val="Normal"/>
                            <w:spacing w:before="0" w:after="200"/>
                            <w:rPr>
                              <w:rFonts w:eastAsia="Calibri" w:cs="Calibri"/>
                            </w:rPr>
                          </w:pPr>
                          <w:r>
                            <w:rPr>
                              <w:rFonts w:eastAsia="Calibri" w:cs="Calibri"/>
                            </w:rPr>
                            <w:t xml:space="preserve"> </w:t>
                          </w:r>
                        </w:p>
                      </w:txbxContent>
                    </wps:txbx>
                    <wps:bodyPr anchor="t" lIns="1905" tIns="1905" rIns="1905" bIns="1905">
                      <a:noAutofit/>
                    </wps:bodyPr>
                  </wps:wsp>
                </a:graphicData>
              </a:graphic>
            </wp:anchor>
          </w:drawing>
        </mc:Choice>
        <mc:Fallback>
          <w:pict>
            <v:rect fillcolor="#FFFFFF" style="position:absolute;rotation:-0;width:772.95pt;height:15.95pt;mso-wrap-distance-left:9.05pt;mso-wrap-distance-right:9.05pt;mso-wrap-distance-top:0pt;mso-wrap-distance-bottom:0pt;margin-top:9.1pt;mso-position-vertical-relative:text;margin-left:-22.2pt;mso-position-horizontal:center;mso-position-horizontal-relative:margin">
              <v:fill opacity="0f"/>
              <v:textbox inset="0.00208333333333333in,0.00208333333333333in,0.00208333333333333in,0.00208333333333333in">
                <w:txbxContent>
                  <w:tbl>
                    <w:tblPr>
                      <w:tblW w:w="15472" w:type="dxa"/>
                      <w:jc w:val="left"/>
                      <w:tblInd w:w="-5" w:type="dxa"/>
                      <w:tblLayout w:type="fixed"/>
                      <w:tblCellMar>
                        <w:top w:w="0" w:type="dxa"/>
                        <w:left w:w="108" w:type="dxa"/>
                        <w:bottom w:w="0" w:type="dxa"/>
                        <w:right w:w="108" w:type="dxa"/>
                      </w:tblCellMar>
                    </w:tblPr>
                    <w:tblGrid>
                      <w:gridCol w:w="2552"/>
                      <w:gridCol w:w="2268"/>
                      <w:gridCol w:w="1984"/>
                      <w:gridCol w:w="1985"/>
                      <w:gridCol w:w="1701"/>
                      <w:gridCol w:w="4982"/>
                    </w:tblGrid>
                    <w:tr>
                      <w:trPr/>
                      <w:tc>
                        <w:tcPr>
                          <w:tcW w:w="2552" w:type="dxa"/>
                          <w:tcBorders>
                            <w:top w:val="single" w:sz="4" w:space="0" w:color="000000"/>
                            <w:left w:val="single" w:sz="4" w:space="0" w:color="000000"/>
                            <w:bottom w:val="single" w:sz="4" w:space="0" w:color="000000"/>
                          </w:tcBorders>
                        </w:tcPr>
                        <w:p>
                          <w:pPr>
                            <w:pStyle w:val="Normal"/>
                            <w:widowControl w:val="false"/>
                            <w:tabs>
                              <w:tab w:val="clear" w:pos="708"/>
                              <w:tab w:val="left" w:pos="851"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1</w:t>
                          </w:r>
                        </w:p>
                      </w:tc>
                      <w:tc>
                        <w:tcPr>
                          <w:tcW w:w="2268"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2</w:t>
                          </w:r>
                        </w:p>
                      </w:tc>
                      <w:tc>
                        <w:tcPr>
                          <w:tcW w:w="1984"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3</w:t>
                          </w:r>
                        </w:p>
                      </w:tc>
                      <w:tc>
                        <w:tcPr>
                          <w:tcW w:w="1985"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4</w:t>
                          </w:r>
                        </w:p>
                      </w:tc>
                      <w:tc>
                        <w:tcPr>
                          <w:tcW w:w="1701" w:type="dxa"/>
                          <w:tcBorders>
                            <w:top w:val="single" w:sz="4" w:space="0" w:color="000000"/>
                            <w:left w:val="single" w:sz="4" w:space="0" w:color="000000"/>
                            <w:bottom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5</w:t>
                          </w:r>
                        </w:p>
                      </w:tc>
                      <w:tc>
                        <w:tcPr>
                          <w:tcW w:w="49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0" w:leader="none"/>
                            </w:tabs>
                            <w:autoSpaceDE w:val="false"/>
                            <w:spacing w:lineRule="exact" w:line="302" w:before="0" w:after="0"/>
                            <w:jc w:val="center"/>
                            <w:rPr>
                              <w:rFonts w:ascii="Times New Roman" w:hAnsi="Times New Roman" w:cs="Times New Roman"/>
                              <w:b/>
                              <w:b/>
                              <w:spacing w:val="-1"/>
                              <w:sz w:val="24"/>
                              <w:szCs w:val="24"/>
                              <w:lang w:val="uk-UA"/>
                            </w:rPr>
                          </w:pPr>
                          <w:r>
                            <w:rPr>
                              <w:rFonts w:cs="Times New Roman" w:ascii="Times New Roman" w:hAnsi="Times New Roman"/>
                              <w:b/>
                              <w:spacing w:val="-1"/>
                              <w:sz w:val="24"/>
                              <w:szCs w:val="24"/>
                              <w:lang w:val="uk-UA"/>
                            </w:rPr>
                            <w:t>6</w:t>
                          </w:r>
                        </w:p>
                      </w:tc>
                    </w:tr>
                  </w:tbl>
                  <w:p>
                    <w:pPr>
                      <w:pStyle w:val="Normal"/>
                      <w:spacing w:before="0" w:after="200"/>
                      <w:rPr>
                        <w:rFonts w:eastAsia="Calibri" w:cs="Calibri"/>
                      </w:rPr>
                    </w:pPr>
                    <w:r>
                      <w:rPr>
                        <w:rFonts w:eastAsia="Calibri" w:cs="Calibri"/>
                      </w:rPr>
                      <w:t xml:space="preserve"> </w:t>
                    </w:r>
                  </w:p>
                </w:txbxContent>
              </v:textbox>
              <w10:wrap type="square"/>
            </v:rect>
          </w:pict>
        </mc:Fallback>
      </mc:AlternateContent>
    </w:r>
  </w:p>
  <w:p>
    <w:pPr>
      <w:pStyle w:val="Header"/>
      <w:spacing w:before="0" w:after="200"/>
      <w:rPr>
        <w:lang w:val="uk-UA"/>
      </w:rPr>
    </w:pPr>
    <w:r>
      <w:rPr>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erif SC" w:cs="Noto Sans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Calibri"/>
      <w:color w:val="auto"/>
      <w:sz w:val="22"/>
      <w:szCs w:val="22"/>
      <w:lang w:val="ru-RU" w:eastAsia="zh-CN" w:bidi="ar-SA"/>
    </w:rPr>
  </w:style>
  <w:style w:type="character" w:styleId="Style9">
    <w:name w:val="Шрифт абзацу за промовчанням"/>
    <w:qFormat/>
    <w:rPr/>
  </w:style>
  <w:style w:type="character" w:styleId="WW8Num1z0">
    <w:name w:val="WW8Num1z0"/>
    <w:qFormat/>
    <w:rPr>
      <w:rFonts w:ascii="Times New Roman" w:hAnsi="Times New Roman" w:cs="Times New Roman"/>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ascii="Times New Roman" w:hAnsi="Times New Roman" w:cs="Times New Roman"/>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Times New Roman" w:hAnsi="Times New Roman"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rFonts w:ascii="Times New Roman" w:hAnsi="Times New Roman" w:eastAsia="Times New Roman" w:cs="Times New Roman"/>
      <w:color w:val="000000"/>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eastAsia="Times New Roman" w:cs="Times New Roman"/>
      <w:color w:val="000000"/>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cs="Times New Roman"/>
      <w:color w:val="000000"/>
    </w:rPr>
  </w:style>
  <w:style w:type="character" w:styleId="WW8Num18z1">
    <w:name w:val="WW8Num18z1"/>
    <w:qFormat/>
    <w:rPr>
      <w:rFonts w:cs="Times New Roman"/>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cs="Times New Roman"/>
    </w:rPr>
  </w:style>
  <w:style w:type="character" w:styleId="WW8Num20z1">
    <w:name w:val="WW8Num20z1"/>
    <w:qFormat/>
    <w:rPr>
      <w:rFonts w:cs="Times New Roman"/>
    </w:rPr>
  </w:style>
  <w:style w:type="character" w:styleId="WW8Num21z0">
    <w:name w:val="WW8Num21z0"/>
    <w:qFormat/>
    <w:rPr>
      <w:rFonts w:cs="Times New Roman"/>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cs="Times New Roman"/>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Calibri" w:hAnsi="Calibri" w:cs="Times New Roman"/>
      <w:color w:val="000000"/>
    </w:rPr>
  </w:style>
  <w:style w:type="character" w:styleId="WW8Num26z1">
    <w:name w:val="WW8Num26z1"/>
    <w:qFormat/>
    <w:rPr>
      <w:rFonts w:cs="Times New Roman"/>
    </w:rPr>
  </w:style>
  <w:style w:type="character" w:styleId="WW8Num27z0">
    <w:name w:val="WW8Num27z0"/>
    <w:qFormat/>
    <w:rPr>
      <w:rFonts w:ascii="Times New Roman" w:hAnsi="Times New Roman" w:cs="Times New Roman"/>
    </w:rPr>
  </w:style>
  <w:style w:type="character" w:styleId="WW8Num28z0">
    <w:name w:val="WW8Num28z0"/>
    <w:qFormat/>
    <w:rPr>
      <w:rFonts w:ascii="Times New Roman" w:hAnsi="Times New Roman" w:cs="Times New Roman"/>
    </w:rPr>
  </w:style>
  <w:style w:type="character" w:styleId="WW8Num29z0">
    <w:name w:val="WW8Num29z0"/>
    <w:qFormat/>
    <w:rPr>
      <w:rFonts w:cs="Times New Roman"/>
    </w:rPr>
  </w:style>
  <w:style w:type="character" w:styleId="WW8Num29z1">
    <w:name w:val="WW8Num29z1"/>
    <w:qFormat/>
    <w:rPr>
      <w:rFonts w:cs="Times New Roman"/>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Times New Roman" w:hAnsi="Times New Roman" w:eastAsia="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cs="Times New Roman"/>
      <w:color w:val="000000"/>
    </w:rPr>
  </w:style>
  <w:style w:type="character" w:styleId="WW8Num32z1">
    <w:name w:val="WW8Num32z1"/>
    <w:qFormat/>
    <w:rPr>
      <w:rFonts w:cs="Times New Roman"/>
    </w:rPr>
  </w:style>
  <w:style w:type="character" w:styleId="WW8Num33z0">
    <w:name w:val="WW8Num33z0"/>
    <w:qFormat/>
    <w:rPr>
      <w:rFonts w:ascii="Times New Roman" w:hAnsi="Times New Roman" w:eastAsia="Times New Roman" w:cs="Times New Roman"/>
      <w:color w:val="000000"/>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Times New Roman" w:hAnsi="Times New Roman" w:cs="Times New Roman"/>
    </w:rPr>
  </w:style>
  <w:style w:type="character" w:styleId="WW8NumSt3z0">
    <w:name w:val="WW8NumSt3z0"/>
    <w:qFormat/>
    <w:rPr>
      <w:rFonts w:ascii="Times New Roman" w:hAnsi="Times New Roman" w:cs="Times New Roman"/>
      <w:sz w:val="26"/>
      <w:szCs w:val="26"/>
    </w:rPr>
  </w:style>
  <w:style w:type="character" w:styleId="WW8NumSt8z0">
    <w:name w:val="WW8NumSt8z0"/>
    <w:qFormat/>
    <w:rPr>
      <w:rFonts w:ascii="Times New Roman" w:hAnsi="Times New Roman" w:cs="Times New Roman"/>
    </w:rPr>
  </w:style>
  <w:style w:type="character" w:styleId="Style10">
    <w:name w:val="Шрифт абзацу за замовчуванням"/>
    <w:qFormat/>
    <w:rPr/>
  </w:style>
  <w:style w:type="character" w:styleId="Style11">
    <w:name w:val="Верхній колонтитул Знак"/>
    <w:qFormat/>
    <w:rPr>
      <w:rFonts w:ascii="Calibri" w:hAnsi="Calibri" w:cs="Times New Roman"/>
    </w:rPr>
  </w:style>
  <w:style w:type="character" w:styleId="Style12">
    <w:name w:val="Нижній колонтитул Знак"/>
    <w:qFormat/>
    <w:rPr>
      <w:rFonts w:ascii="Calibri" w:hAnsi="Calibri" w:cs="Times New Roman"/>
    </w:rPr>
  </w:style>
  <w:style w:type="character" w:styleId="Style13">
    <w:name w:val="Текст у виносці Знак"/>
    <w:qFormat/>
    <w:rPr>
      <w:rFonts w:ascii="Tahoma" w:hAnsi="Tahoma" w:cs="Times New Roman"/>
      <w:sz w:val="16"/>
      <w:szCs w:val="16"/>
    </w:rPr>
  </w:style>
  <w:style w:type="character" w:styleId="Rvts0">
    <w:name w:val="rvts0"/>
    <w:qFormat/>
    <w:rPr>
      <w:rFonts w:cs="Times New Roman"/>
    </w:rPr>
  </w:style>
  <w:style w:type="character" w:styleId="Hyperlink">
    <w:name w:val="Hyperlink"/>
    <w:rPr>
      <w:rFonts w:cs="Times New Roman"/>
      <w:color w:val="0000FF"/>
      <w:u w:val="single"/>
    </w:rPr>
  </w:style>
  <w:style w:type="character" w:styleId="Applestylespan">
    <w:name w:val="apple-style-span"/>
    <w:qFormat/>
    <w:rPr>
      <w:rFonts w:cs="Times New Roman"/>
    </w:rPr>
  </w:style>
  <w:style w:type="character" w:styleId="Rvts23">
    <w:name w:val="rvts23"/>
    <w:qFormat/>
    <w:rPr>
      <w:rFonts w:cs="Times New Roman"/>
    </w:rPr>
  </w:style>
  <w:style w:type="character" w:styleId="Rvts9">
    <w:name w:val="rvts9"/>
    <w:qFormat/>
    <w:rPr>
      <w:rFonts w:cs="Times New Roman"/>
    </w:rPr>
  </w:style>
  <w:style w:type="character" w:styleId="FontStyle13">
    <w:name w:val="Font Style13"/>
    <w:qFormat/>
    <w:rPr>
      <w:rFonts w:ascii="Times New Roman" w:hAnsi="Times New Roman" w:cs="Times New Roman"/>
      <w:b/>
      <w:sz w:val="22"/>
    </w:rPr>
  </w:style>
  <w:style w:type="character" w:styleId="Appleconvertedspace">
    <w:name w:val="apple-converted-space"/>
    <w:qFormat/>
    <w:rPr/>
  </w:style>
  <w:style w:type="character" w:styleId="FontStyle11">
    <w:name w:val="Font Style11"/>
    <w:qFormat/>
    <w:rPr>
      <w:rFonts w:ascii="Times New Roman" w:hAnsi="Times New Roman" w:cs="Times New Roman"/>
      <w:sz w:val="18"/>
    </w:rPr>
  </w:style>
  <w:style w:type="character" w:styleId="Strong">
    <w:name w:val="Strong"/>
    <w:qFormat/>
    <w:rPr>
      <w:rFonts w:cs="Times New Roman"/>
      <w:b/>
    </w:rPr>
  </w:style>
  <w:style w:type="character" w:styleId="Emphasis">
    <w:name w:val="Emphasis"/>
    <w:qFormat/>
    <w:rPr>
      <w:i/>
      <w:iCs/>
    </w:rPr>
  </w:style>
  <w:style w:type="character" w:styleId="1">
    <w:name w:val="Текст у виносці Знак1"/>
    <w:qFormat/>
    <w:rPr>
      <w:rFonts w:ascii="Segoe UI" w:hAnsi="Segoe UI" w:cs="Segoe UI"/>
      <w:sz w:val="18"/>
      <w:szCs w:val="18"/>
      <w:lang w:val="ru-RU" w:eastAsia="zh-CN"/>
    </w:rPr>
  </w:style>
  <w:style w:type="character" w:styleId="Style14">
    <w:name w:val="Незакрита згадка"/>
    <w:qFormat/>
    <w:rPr>
      <w:color w:val="605E5C"/>
      <w:shd w:fill="E1DFDD" w:val="clear"/>
    </w:rPr>
  </w:style>
  <w:style w:type="paragraph" w:styleId="Style15">
    <w:name w:val="Заголовок"/>
    <w:basedOn w:val="Normal"/>
    <w:next w:val="BodyText"/>
    <w:qFormat/>
    <w:pPr>
      <w:keepNext w:val="true"/>
      <w:spacing w:before="240" w:after="120"/>
    </w:pPr>
    <w:rPr>
      <w:rFonts w:ascii="Carlito;Calibri" w:hAnsi="Carlito;Calibri"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Noto Sans Devanagari"/>
      <w:i/>
      <w:iCs/>
      <w:sz w:val="24"/>
      <w:szCs w:val="24"/>
    </w:rPr>
  </w:style>
  <w:style w:type="paragraph" w:styleId="Style16">
    <w:name w:val="Покажчик"/>
    <w:basedOn w:val="Normal"/>
    <w:qFormat/>
    <w:pPr>
      <w:suppressLineNumbers/>
    </w:pPr>
    <w:rPr>
      <w:rFonts w:cs="Noto Sans Devanagari"/>
      <w:lang w:val="zxx" w:eastAsia="zxx" w:bidi="zxx"/>
    </w:rPr>
  </w:style>
  <w:style w:type="paragraph" w:styleId="Caption1">
    <w:name w:val="Caption1"/>
    <w:basedOn w:val="Normal"/>
    <w:qFormat/>
    <w:pPr>
      <w:suppressLineNumbers/>
      <w:spacing w:before="120" w:after="120"/>
    </w:pPr>
    <w:rPr>
      <w:rFonts w:cs="Noto Sans Devanagari"/>
      <w:i/>
      <w:iCs/>
      <w:sz w:val="24"/>
      <w:szCs w:val="24"/>
    </w:rPr>
  </w:style>
  <w:style w:type="paragraph" w:styleId="11">
    <w:name w:val="Заголовок1"/>
    <w:basedOn w:val="Normal"/>
    <w:next w:val="BodyText"/>
    <w:qFormat/>
    <w:pPr>
      <w:keepNext w:val="true"/>
      <w:spacing w:before="240" w:after="120"/>
    </w:pPr>
    <w:rPr>
      <w:rFonts w:ascii="Liberation Sans;Arial" w:hAnsi="Liberation Sans;Arial" w:eastAsia="Microsoft YaHei" w:cs="Arial"/>
      <w:sz w:val="28"/>
      <w:szCs w:val="28"/>
    </w:rPr>
  </w:style>
  <w:style w:type="paragraph" w:styleId="Style17">
    <w:name w:val="Назва об'єкта"/>
    <w:basedOn w:val="Normal"/>
    <w:qFormat/>
    <w:pPr>
      <w:suppressLineNumbers/>
      <w:spacing w:before="120" w:after="120"/>
    </w:pPr>
    <w:rPr>
      <w:rFonts w:cs="Arial"/>
      <w:i/>
      <w:iCs/>
      <w:sz w:val="24"/>
      <w:szCs w:val="24"/>
    </w:rPr>
  </w:style>
  <w:style w:type="paragraph" w:styleId="12">
    <w:name w:val="Указатель1"/>
    <w:basedOn w:val="Normal"/>
    <w:qFormat/>
    <w:pPr>
      <w:suppressLineNumbers/>
    </w:pPr>
    <w:rPr>
      <w:rFonts w:cs="Arial"/>
    </w:rPr>
  </w:style>
  <w:style w:type="paragraph" w:styleId="ListParagraph">
    <w:name w:val="List Paragraph"/>
    <w:basedOn w:val="Normal"/>
    <w:qFormat/>
    <w:pPr>
      <w:spacing w:before="0" w:after="200"/>
      <w:ind w:left="720" w:right="0" w:hanging="0"/>
      <w:contextualSpacing/>
    </w:pPr>
    <w:rPr/>
  </w:style>
  <w:style w:type="paragraph" w:styleId="Style18">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9">
    <w:name w:val="Верхній і нижній колонтитули"/>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rFonts w:eastAsia="Calibri"/>
      <w:sz w:val="20"/>
      <w:szCs w:val="20"/>
      <w:lang w:val="uk-UA"/>
    </w:rPr>
  </w:style>
  <w:style w:type="paragraph" w:styleId="Footer">
    <w:name w:val="Footer"/>
    <w:basedOn w:val="Normal"/>
    <w:pPr>
      <w:tabs>
        <w:tab w:val="clear" w:pos="708"/>
        <w:tab w:val="center" w:pos="4677" w:leader="none"/>
        <w:tab w:val="right" w:pos="9355" w:leader="none"/>
      </w:tabs>
    </w:pPr>
    <w:rPr>
      <w:rFonts w:eastAsia="Calibri"/>
      <w:sz w:val="20"/>
      <w:szCs w:val="20"/>
      <w:lang w:val="uk-UA"/>
    </w:rPr>
  </w:style>
  <w:style w:type="paragraph" w:styleId="13">
    <w:name w:val="Текст у виносці1"/>
    <w:basedOn w:val="Normal"/>
    <w:qFormat/>
    <w:pPr>
      <w:spacing w:lineRule="auto" w:line="240" w:before="0" w:after="0"/>
    </w:pPr>
    <w:rPr>
      <w:rFonts w:ascii="Tahoma" w:hAnsi="Tahoma" w:eastAsia="Calibri" w:cs="Tahoma"/>
      <w:sz w:val="16"/>
      <w:szCs w:val="16"/>
      <w:lang w:val="uk-UA"/>
    </w:rPr>
  </w:style>
  <w:style w:type="paragraph" w:styleId="Style20">
    <w:name w:val="Знак Знак Знак Знак Знак Знак"/>
    <w:basedOn w:val="Normal"/>
    <w:qFormat/>
    <w:pPr>
      <w:spacing w:lineRule="auto" w:line="240" w:before="0" w:after="0"/>
    </w:pPr>
    <w:rPr>
      <w:rFonts w:ascii="Verdana" w:hAnsi="Verdana" w:eastAsia="Calibri" w:cs="Verdana"/>
      <w:sz w:val="20"/>
      <w:szCs w:val="20"/>
      <w:lang w:val="uk-UA"/>
    </w:rPr>
  </w:style>
  <w:style w:type="paragraph" w:styleId="Char3">
    <w:name w:val="Char3 Знак Знак"/>
    <w:basedOn w:val="Normal"/>
    <w:qFormat/>
    <w:pPr>
      <w:spacing w:lineRule="exact" w:line="240" w:before="0" w:after="160"/>
    </w:pPr>
    <w:rPr>
      <w:rFonts w:ascii="Tahoma" w:hAnsi="Tahoma" w:eastAsia="Calibri" w:cs="Tahoma"/>
      <w:sz w:val="20"/>
      <w:szCs w:val="20"/>
      <w:lang w:val="en-US"/>
    </w:rPr>
  </w:style>
  <w:style w:type="paragraph" w:styleId="Style21">
    <w:name w:val="Нормальний текст"/>
    <w:basedOn w:val="Normal"/>
    <w:qFormat/>
    <w:pPr>
      <w:spacing w:lineRule="auto" w:line="240" w:before="120" w:after="0"/>
      <w:ind w:left="0" w:right="0" w:firstLine="567"/>
    </w:pPr>
    <w:rPr>
      <w:rFonts w:ascii="Antiqua;Arial Narrow" w:hAnsi="Antiqua;Arial Narrow" w:cs="Antiqua;Arial Narrow"/>
      <w:sz w:val="26"/>
      <w:szCs w:val="20"/>
      <w:lang w:val="uk-UA"/>
    </w:rPr>
  </w:style>
  <w:style w:type="paragraph" w:styleId="14">
    <w:name w:val="Звичайний (веб)1"/>
    <w:basedOn w:val="Normal"/>
    <w:qFormat/>
    <w:pPr>
      <w:spacing w:lineRule="auto" w:line="240" w:before="280" w:after="280"/>
    </w:pPr>
    <w:rPr>
      <w:rFonts w:ascii="Times New Roman" w:hAnsi="Times New Roman" w:cs="Times New Roman"/>
      <w:sz w:val="24"/>
      <w:szCs w:val="24"/>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paragraph" w:styleId="Style25">
    <w:name w:val="Без інтервалів"/>
    <w:qFormat/>
    <w:pPr>
      <w:widowControl/>
      <w:suppressAutoHyphens w:val="true"/>
      <w:bidi w:val="0"/>
    </w:pPr>
    <w:rPr>
      <w:rFonts w:ascii="Calibri" w:hAnsi="Calibri" w:eastAsia="Times New Roman" w:cs="Calibri"/>
      <w:color w:val="auto"/>
      <w:sz w:val="22"/>
      <w:szCs w:val="22"/>
      <w:lang w:val="ru-RU" w:eastAsia="zh-CN" w:bidi="ar-SA"/>
    </w:rPr>
  </w:style>
  <w:style w:type="paragraph" w:styleId="Style26">
    <w:name w:val="Текст у виносці"/>
    <w:basedOn w:val="Normal"/>
    <w:qFormat/>
    <w:pPr>
      <w:spacing w:lineRule="auto" w:line="240" w:before="0" w:after="0"/>
    </w:pPr>
    <w:rPr>
      <w:rFonts w:ascii="Segoe UI" w:hAnsi="Segoe UI" w:cs="Segoe UI"/>
      <w:sz w:val="18"/>
      <w:szCs w:val="18"/>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uk-UA" w:eastAsia="zh-CN" w:bidi="ar-SA"/>
    </w:rPr>
  </w:style>
  <w:style w:type="paragraph" w:styleId="Style27">
    <w:name w:val="Вміст таблиці"/>
    <w:basedOn w:val="Normal"/>
    <w:qFormat/>
    <w:pPr>
      <w:widowControl w:val="false"/>
      <w:suppressLineNumbers/>
    </w:pPr>
    <w:rPr/>
  </w:style>
  <w:style w:type="paragraph" w:styleId="Style28">
    <w:name w:val="Заголовок таблиці"/>
    <w:basedOn w:val="Style27"/>
    <w:qFormat/>
    <w:pPr>
      <w:suppressLineNumbers/>
      <w:jc w:val="center"/>
    </w:pPr>
    <w:rPr>
      <w:b/>
      <w:bCs/>
    </w:rPr>
  </w:style>
  <w:style w:type="paragraph" w:styleId="Style29">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nivd.edu.ua/uk/news/19360" TargetMode="External"/><Relationship Id="rId3" Type="http://schemas.openxmlformats.org/officeDocument/2006/relationships/hyperlink" Target="https://oduvs.edu.ua/news/v_oduvs_vidbuvsa_regional_nij_kruglij_stil_z_pitan_viznacenna_korupcijnih_rizikiv_u_dial_nosti_mvs" TargetMode="External"/><Relationship Id="rId4" Type="http://schemas.openxmlformats.org/officeDocument/2006/relationships/hyperlink" Target="https://mvs.gov.ua/prevention-corruption/onovlena-antikorupciina-programa-mvs-ukrayini-na-2020-2022-roki/zvit-pro-stan-vikonannia-u-2023-roci-antikorupciinoyi-programi-ministerstva-vnutrisnix-sprav-ukrayini-na-2023-2025-roki" TargetMode="External"/><Relationship Id="rId5" Type="http://schemas.openxmlformats.org/officeDocument/2006/relationships/hyperlink" Target="https://mvs.gov.ua/prevention-corruption/onovlena-antikorupciina-programa-mvs-ukrayini-na-2020-2022-roki/antikorupciina-programa-ministerstva-vnutrisnix-sprav-ukrayini-na-2023-2025-roki-stanom-na-29022024"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497</TotalTime>
  <Application>Collabora_Office/22.05.20.1$Linux_X86_64 LibreOffice_project/bd9263bb6d0222e89e44fbff51d0d094dad8e281</Application>
  <AppVersion>15.0000</AppVersion>
  <Pages>8</Pages>
  <Words>1234</Words>
  <Characters>9216</Characters>
  <CharactersWithSpaces>10318</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2023-02-06T08:22:00Z</dcterms:created>
  <dc:creator>Admin</dc:creator>
  <dc:description/>
  <dc:language>uk-UA</dc:language>
  <cp:lastModifiedBy/>
  <cp:lastPrinted>2023-02-21T16:54:00Z</cp:lastPrinted>
  <dcterms:modified xsi:type="dcterms:W3CDTF">2024-04-15T08:40:01Z</dcterms:modified>
  <cp:revision>191</cp:revision>
  <dc:subject/>
  <dc:title>Додаток 2</dc:title>
</cp:coreProperties>
</file>